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7C" w:rsidRDefault="00956B3D" w:rsidP="00883A1F">
      <w:pPr>
        <w:widowControl w:val="0"/>
        <w:jc w:val="center"/>
        <w:rPr>
          <w:b/>
          <w:sz w:val="28"/>
          <w:szCs w:val="28"/>
          <w:lang w:val="en-US" w:eastAsia="en-US"/>
        </w:rPr>
      </w:pPr>
      <w:r w:rsidRPr="00956B3D">
        <w:rPr>
          <w:b/>
          <w:sz w:val="28"/>
          <w:szCs w:val="28"/>
          <w:lang w:val="en-US" w:eastAsia="en-US"/>
        </w:rPr>
        <w:t>THUYẾT M</w:t>
      </w:r>
      <w:r w:rsidR="006C257C">
        <w:rPr>
          <w:b/>
          <w:sz w:val="28"/>
          <w:szCs w:val="28"/>
          <w:lang w:val="en-US" w:eastAsia="en-US"/>
        </w:rPr>
        <w:t>INH TÌNH HÌNH THỰC HIỆN DỰ TOÁN</w:t>
      </w:r>
    </w:p>
    <w:p w:rsidR="006C257C" w:rsidRDefault="00956B3D" w:rsidP="00883A1F">
      <w:pPr>
        <w:widowControl w:val="0"/>
        <w:jc w:val="center"/>
        <w:rPr>
          <w:b/>
          <w:sz w:val="28"/>
          <w:szCs w:val="28"/>
          <w:lang w:val="en-US" w:eastAsia="en-US"/>
        </w:rPr>
      </w:pPr>
      <w:r w:rsidRPr="00956B3D">
        <w:rPr>
          <w:b/>
          <w:sz w:val="28"/>
          <w:szCs w:val="28"/>
          <w:lang w:val="en-US" w:eastAsia="en-US"/>
        </w:rPr>
        <w:t xml:space="preserve">NGÂN SÁCH NHÀ NƯỚC </w:t>
      </w:r>
      <w:r w:rsidR="00D279C8">
        <w:rPr>
          <w:b/>
          <w:sz w:val="28"/>
          <w:szCs w:val="28"/>
          <w:lang w:val="en-US" w:eastAsia="en-US"/>
        </w:rPr>
        <w:t>NĂM 2024</w:t>
      </w:r>
    </w:p>
    <w:p w:rsidR="00E50AD5" w:rsidRDefault="00A970AB" w:rsidP="00883A1F">
      <w:pPr>
        <w:widowControl w:val="0"/>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6C257C">
        <w:rPr>
          <w:b/>
          <w:sz w:val="28"/>
          <w:szCs w:val="28"/>
          <w:lang w:val="en-US" w:eastAsia="en-US"/>
        </w:rPr>
        <w:t>ÔNG NGHỆ CAO</w:t>
      </w:r>
      <w:r>
        <w:rPr>
          <w:b/>
          <w:sz w:val="28"/>
          <w:szCs w:val="28"/>
          <w:lang w:val="en-US" w:eastAsia="en-US"/>
        </w:rPr>
        <w:t xml:space="preserve"> HÒA LẠC</w:t>
      </w:r>
    </w:p>
    <w:p w:rsidR="007C2797" w:rsidRDefault="007C2797" w:rsidP="00883A1F">
      <w:pPr>
        <w:widowControl w:val="0"/>
        <w:ind w:firstLine="720"/>
        <w:jc w:val="center"/>
        <w:rPr>
          <w:b/>
          <w:sz w:val="28"/>
          <w:szCs w:val="28"/>
          <w:lang w:val="en-US"/>
        </w:rPr>
      </w:pPr>
    </w:p>
    <w:p w:rsidR="00BA1C21" w:rsidRDefault="00BA1C21" w:rsidP="000D6B8F">
      <w:pPr>
        <w:widowControl w:val="0"/>
        <w:spacing w:before="120"/>
        <w:ind w:firstLine="567"/>
        <w:jc w:val="both"/>
        <w:rPr>
          <w:b/>
          <w:sz w:val="28"/>
          <w:szCs w:val="28"/>
          <w:lang w:val="en-US"/>
        </w:rPr>
      </w:pPr>
      <w:r>
        <w:rPr>
          <w:b/>
          <w:sz w:val="28"/>
          <w:szCs w:val="28"/>
          <w:lang w:val="en-US"/>
        </w:rPr>
        <w:t xml:space="preserve">A. </w:t>
      </w:r>
      <w:r w:rsidR="00DA5642">
        <w:rPr>
          <w:b/>
          <w:sz w:val="28"/>
          <w:szCs w:val="28"/>
          <w:lang w:val="en-US" w:eastAsia="en-US"/>
        </w:rPr>
        <w:t xml:space="preserve">TÌNH HÌNH THỰC HIỆN DỰ TOÁN </w:t>
      </w:r>
      <w:r w:rsidR="00DA5642" w:rsidRPr="00956B3D">
        <w:rPr>
          <w:b/>
          <w:sz w:val="28"/>
          <w:szCs w:val="28"/>
          <w:lang w:val="en-US" w:eastAsia="en-US"/>
        </w:rPr>
        <w:t xml:space="preserve">NGÂN SÁCH NHÀ NƯỚC </w:t>
      </w:r>
      <w:r w:rsidR="00D279C8">
        <w:rPr>
          <w:b/>
          <w:sz w:val="28"/>
          <w:szCs w:val="28"/>
          <w:lang w:val="en-US"/>
        </w:rPr>
        <w:t>QUÝ 4 NĂM 2024</w:t>
      </w:r>
    </w:p>
    <w:p w:rsidR="00BA1C21" w:rsidRPr="001516A2" w:rsidRDefault="00BA1C21" w:rsidP="000D6B8F">
      <w:pPr>
        <w:widowControl w:val="0"/>
        <w:spacing w:before="120"/>
        <w:ind w:firstLine="567"/>
        <w:jc w:val="both"/>
        <w:rPr>
          <w:b/>
          <w:caps/>
          <w:sz w:val="28"/>
          <w:szCs w:val="28"/>
          <w:lang w:val="en-US"/>
        </w:rPr>
      </w:pPr>
      <w:r w:rsidRPr="001516A2">
        <w:rPr>
          <w:b/>
          <w:caps/>
          <w:sz w:val="28"/>
          <w:szCs w:val="28"/>
          <w:lang w:val="en-US"/>
        </w:rPr>
        <w:t>I. Tình hình thực hiện dự toán thu, chi, nộp ngân sách phí, lệ phí.</w:t>
      </w:r>
    </w:p>
    <w:p w:rsidR="00D279C8" w:rsidRPr="00601CB5" w:rsidRDefault="00D279C8" w:rsidP="000D6B8F">
      <w:pPr>
        <w:spacing w:before="120" w:after="120"/>
        <w:ind w:firstLine="567"/>
        <w:jc w:val="both"/>
        <w:rPr>
          <w:sz w:val="28"/>
          <w:szCs w:val="28"/>
          <w:lang w:val="en-US"/>
        </w:rPr>
      </w:pPr>
      <w:r w:rsidRPr="00601CB5">
        <w:rPr>
          <w:sz w:val="28"/>
          <w:szCs w:val="28"/>
          <w:lang w:val="en-US"/>
        </w:rPr>
        <w:t xml:space="preserve">Trong quý 4/2024, tổng số thu và nộp ngân sách nhà nước từ nguồn thu Phí, Lệ phí là </w:t>
      </w:r>
      <w:r>
        <w:rPr>
          <w:sz w:val="28"/>
          <w:szCs w:val="28"/>
          <w:lang w:val="en-US"/>
        </w:rPr>
        <w:t>14,</w:t>
      </w:r>
      <w:r w:rsidRPr="00601CB5">
        <w:rPr>
          <w:sz w:val="28"/>
          <w:szCs w:val="28"/>
          <w:lang w:val="en-US"/>
        </w:rPr>
        <w:t xml:space="preserve">9 </w:t>
      </w:r>
      <w:r w:rsidRPr="00D279C8">
        <w:rPr>
          <w:sz w:val="28"/>
          <w:szCs w:val="28"/>
          <w:lang w:val="en-US"/>
        </w:rPr>
        <w:t>triệu</w:t>
      </w:r>
      <w:r w:rsidRPr="00601CB5">
        <w:rPr>
          <w:sz w:val="28"/>
          <w:szCs w:val="28"/>
          <w:lang w:val="en-US"/>
        </w:rPr>
        <w:t xml:space="preserve"> đồng (thu và nộp NSNN tỷ lệ 100% số thu Phí, Lệ phí thu được). So với cùng kỳ năm trước bằng </w:t>
      </w:r>
      <w:r>
        <w:rPr>
          <w:sz w:val="28"/>
          <w:szCs w:val="28"/>
          <w:lang w:val="en-US"/>
        </w:rPr>
        <w:t>42,</w:t>
      </w:r>
      <w:r w:rsidRPr="00601CB5">
        <w:rPr>
          <w:sz w:val="28"/>
          <w:szCs w:val="28"/>
          <w:lang w:val="en-US"/>
        </w:rPr>
        <w:t xml:space="preserve">86% số thu và </w:t>
      </w:r>
      <w:r>
        <w:rPr>
          <w:sz w:val="28"/>
          <w:szCs w:val="28"/>
          <w:lang w:val="en-US"/>
        </w:rPr>
        <w:t>nộp ngân sách nhà nước. Như vậy</w:t>
      </w:r>
      <w:r w:rsidRPr="00601CB5">
        <w:rPr>
          <w:sz w:val="28"/>
          <w:szCs w:val="28"/>
          <w:lang w:val="en-US"/>
        </w:rPr>
        <w:t xml:space="preserve"> giảm 5</w:t>
      </w:r>
      <w:r>
        <w:rPr>
          <w:sz w:val="28"/>
          <w:szCs w:val="28"/>
          <w:lang w:val="en-US"/>
        </w:rPr>
        <w:t>7,</w:t>
      </w:r>
      <w:r w:rsidRPr="00601CB5">
        <w:rPr>
          <w:sz w:val="28"/>
          <w:szCs w:val="28"/>
          <w:lang w:val="en-US"/>
        </w:rPr>
        <w:t>14% so với cùng kỳ.</w:t>
      </w:r>
    </w:p>
    <w:p w:rsidR="00D279C8" w:rsidRPr="00601CB5" w:rsidRDefault="00D279C8" w:rsidP="000D6B8F">
      <w:pPr>
        <w:spacing w:before="120" w:after="120"/>
        <w:ind w:firstLine="567"/>
        <w:jc w:val="both"/>
        <w:rPr>
          <w:sz w:val="28"/>
          <w:szCs w:val="28"/>
          <w:lang w:val="en-US"/>
        </w:rPr>
      </w:pPr>
      <w:r w:rsidRPr="00601CB5">
        <w:rPr>
          <w:sz w:val="28"/>
          <w:szCs w:val="28"/>
          <w:lang w:val="en-US"/>
        </w:rPr>
        <w:t>Nguyên nhân giảm so với cùng kỳ: Quý 4/2024 giảm tỷ lệ thu vì loại phí: Cấp mới, cấp gia hạn và cấp lại giấy phép lao động cho người nước ngoài làm việc tại doanh nghiệp trong Khu CNC Hòa Lạc không được phép thu theo quyết định số 2641/QĐ-UBND ngày 21/5/2024 của UBND Thành phố Hà Nội nên dẫn đến tỷ lệ thu giảm so với cùng kỳ.</w:t>
      </w:r>
    </w:p>
    <w:p w:rsidR="001C02EE" w:rsidRPr="001C02EE" w:rsidRDefault="00BA1C21" w:rsidP="000D6B8F">
      <w:pPr>
        <w:widowControl w:val="0"/>
        <w:spacing w:before="120"/>
        <w:ind w:firstLine="567"/>
        <w:jc w:val="both"/>
        <w:rPr>
          <w:b/>
          <w:sz w:val="28"/>
          <w:szCs w:val="28"/>
          <w:lang w:val="en-US"/>
        </w:rPr>
      </w:pPr>
      <w:r>
        <w:rPr>
          <w:b/>
          <w:sz w:val="28"/>
          <w:szCs w:val="28"/>
          <w:lang w:val="en-US"/>
        </w:rPr>
        <w:t>I</w:t>
      </w:r>
      <w:r w:rsidR="00E50AD5">
        <w:rPr>
          <w:b/>
          <w:sz w:val="28"/>
          <w:szCs w:val="28"/>
          <w:lang w:val="en-US"/>
        </w:rPr>
        <w:t xml:space="preserve">I. </w:t>
      </w:r>
      <w:r w:rsidR="001C02EE" w:rsidRPr="001C02EE">
        <w:rPr>
          <w:b/>
          <w:sz w:val="28"/>
          <w:szCs w:val="28"/>
          <w:lang w:val="en-US"/>
        </w:rPr>
        <w:t xml:space="preserve">ĐÁNH GIÁ </w:t>
      </w:r>
      <w:r w:rsidR="00BA4BC9">
        <w:rPr>
          <w:b/>
          <w:sz w:val="28"/>
          <w:szCs w:val="28"/>
          <w:lang w:val="en-US"/>
        </w:rPr>
        <w:t>T</w:t>
      </w:r>
      <w:r w:rsidR="00BA4BC9" w:rsidRPr="00BA4BC9">
        <w:rPr>
          <w:b/>
          <w:sz w:val="28"/>
          <w:szCs w:val="28"/>
          <w:lang w:val="en-US"/>
        </w:rPr>
        <w:t>ÌNH</w:t>
      </w:r>
      <w:r w:rsidR="00BA4BC9">
        <w:rPr>
          <w:b/>
          <w:sz w:val="28"/>
          <w:szCs w:val="28"/>
          <w:lang w:val="en-US"/>
        </w:rPr>
        <w:t xml:space="preserve"> H</w:t>
      </w:r>
      <w:r w:rsidR="00BA4BC9" w:rsidRPr="00BA4BC9">
        <w:rPr>
          <w:b/>
          <w:sz w:val="28"/>
          <w:szCs w:val="28"/>
          <w:lang w:val="en-US"/>
        </w:rPr>
        <w:t>ÌNH</w:t>
      </w:r>
      <w:r w:rsidR="00BA4BC9">
        <w:rPr>
          <w:b/>
          <w:sz w:val="28"/>
          <w:szCs w:val="28"/>
          <w:lang w:val="en-US"/>
        </w:rPr>
        <w:t xml:space="preserve"> TH</w:t>
      </w:r>
      <w:r w:rsidR="00BA4BC9" w:rsidRPr="00BA4BC9">
        <w:rPr>
          <w:b/>
          <w:sz w:val="28"/>
          <w:szCs w:val="28"/>
          <w:lang w:val="en-US"/>
        </w:rPr>
        <w:t>ỰC</w:t>
      </w:r>
      <w:r w:rsidR="00BA4BC9">
        <w:rPr>
          <w:b/>
          <w:sz w:val="28"/>
          <w:szCs w:val="28"/>
          <w:lang w:val="en-US"/>
        </w:rPr>
        <w:t xml:space="preserve"> HI</w:t>
      </w:r>
      <w:r w:rsidR="00BA4BC9" w:rsidRPr="00BA4BC9">
        <w:rPr>
          <w:b/>
          <w:sz w:val="28"/>
          <w:szCs w:val="28"/>
          <w:lang w:val="en-US"/>
        </w:rPr>
        <w:t>ỆN</w:t>
      </w:r>
      <w:r w:rsidR="00BA4BC9">
        <w:rPr>
          <w:b/>
          <w:sz w:val="28"/>
          <w:szCs w:val="28"/>
          <w:lang w:val="en-US"/>
        </w:rPr>
        <w:t xml:space="preserve"> </w:t>
      </w:r>
      <w:r w:rsidR="001C02EE" w:rsidRPr="001C02EE">
        <w:rPr>
          <w:b/>
          <w:sz w:val="28"/>
          <w:szCs w:val="28"/>
          <w:lang w:val="en-US"/>
        </w:rPr>
        <w:t xml:space="preserve">TRONG QUÝ </w:t>
      </w:r>
      <w:r w:rsidR="00340DA9">
        <w:rPr>
          <w:b/>
          <w:sz w:val="28"/>
          <w:szCs w:val="28"/>
          <w:lang w:val="en-US"/>
        </w:rPr>
        <w:t>4</w:t>
      </w:r>
      <w:r w:rsidR="00FD6B53">
        <w:rPr>
          <w:b/>
          <w:sz w:val="28"/>
          <w:szCs w:val="28"/>
          <w:lang w:val="en-US"/>
        </w:rPr>
        <w:t xml:space="preserve"> NĂM </w:t>
      </w:r>
      <w:r w:rsidR="001C02EE" w:rsidRPr="001C02EE">
        <w:rPr>
          <w:b/>
          <w:sz w:val="28"/>
          <w:szCs w:val="28"/>
          <w:lang w:val="en-US"/>
        </w:rPr>
        <w:t>20</w:t>
      </w:r>
      <w:r w:rsidR="00D279C8">
        <w:rPr>
          <w:b/>
          <w:sz w:val="28"/>
          <w:szCs w:val="28"/>
          <w:lang w:val="en-US"/>
        </w:rPr>
        <w:t>24</w:t>
      </w:r>
    </w:p>
    <w:p w:rsidR="00A73077" w:rsidRDefault="00E25822" w:rsidP="000D6B8F">
      <w:pPr>
        <w:widowControl w:val="0"/>
        <w:spacing w:before="120"/>
        <w:ind w:firstLine="567"/>
        <w:jc w:val="both"/>
        <w:rPr>
          <w:sz w:val="28"/>
          <w:szCs w:val="28"/>
          <w:lang w:val="en-US"/>
        </w:rPr>
      </w:pPr>
      <w:r>
        <w:rPr>
          <w:sz w:val="28"/>
          <w:szCs w:val="28"/>
          <w:lang w:val="en-US"/>
        </w:rPr>
        <w:t>Trong</w:t>
      </w:r>
      <w:r w:rsidR="00340DA9">
        <w:rPr>
          <w:sz w:val="28"/>
          <w:szCs w:val="28"/>
          <w:lang w:val="en-US"/>
        </w:rPr>
        <w:t xml:space="preserve"> quý 4</w:t>
      </w:r>
      <w:r w:rsidR="008128FC">
        <w:rPr>
          <w:sz w:val="28"/>
          <w:szCs w:val="28"/>
          <w:lang w:val="en-US"/>
        </w:rPr>
        <w:t xml:space="preserve"> năm </w:t>
      </w:r>
      <w:r w:rsidR="00D279C8">
        <w:rPr>
          <w:sz w:val="28"/>
          <w:szCs w:val="28"/>
          <w:lang w:val="en-US"/>
        </w:rPr>
        <w:t>2024</w:t>
      </w:r>
      <w:r w:rsidR="0062198A">
        <w:rPr>
          <w:sz w:val="28"/>
          <w:szCs w:val="28"/>
          <w:lang w:val="en-US"/>
        </w:rPr>
        <w:t xml:space="preserve"> đã chi </w:t>
      </w:r>
      <w:r w:rsidR="00D279C8">
        <w:rPr>
          <w:sz w:val="28"/>
          <w:szCs w:val="28"/>
          <w:lang w:val="en-US"/>
        </w:rPr>
        <w:t>9</w:t>
      </w:r>
      <w:r w:rsidR="00101F78">
        <w:rPr>
          <w:sz w:val="28"/>
          <w:szCs w:val="28"/>
          <w:lang w:val="en-US"/>
        </w:rPr>
        <w:t>.</w:t>
      </w:r>
      <w:r w:rsidR="00D279C8">
        <w:rPr>
          <w:sz w:val="28"/>
          <w:szCs w:val="28"/>
          <w:lang w:val="en-US"/>
        </w:rPr>
        <w:t>823,01</w:t>
      </w:r>
      <w:r w:rsidR="0062198A">
        <w:rPr>
          <w:sz w:val="28"/>
          <w:szCs w:val="28"/>
          <w:lang w:val="en-US"/>
        </w:rPr>
        <w:t xml:space="preserve"> tri</w:t>
      </w:r>
      <w:r w:rsidR="0062198A" w:rsidRPr="00F9182D">
        <w:rPr>
          <w:sz w:val="28"/>
          <w:szCs w:val="28"/>
          <w:lang w:val="en-US"/>
        </w:rPr>
        <w:t>ệu</w:t>
      </w:r>
      <w:r w:rsidR="0062198A">
        <w:rPr>
          <w:sz w:val="28"/>
          <w:szCs w:val="28"/>
          <w:lang w:val="en-US"/>
        </w:rPr>
        <w:t xml:space="preserve"> đồng, đạt </w:t>
      </w:r>
      <w:r w:rsidR="00D279C8">
        <w:rPr>
          <w:sz w:val="28"/>
          <w:szCs w:val="28"/>
          <w:lang w:val="en-US"/>
        </w:rPr>
        <w:t>28</w:t>
      </w:r>
      <w:r w:rsidR="00E21541">
        <w:rPr>
          <w:sz w:val="28"/>
          <w:szCs w:val="28"/>
          <w:lang w:val="en-US"/>
        </w:rPr>
        <w:t>,</w:t>
      </w:r>
      <w:r w:rsidR="00D279C8">
        <w:rPr>
          <w:sz w:val="28"/>
          <w:szCs w:val="28"/>
          <w:lang w:val="en-US"/>
        </w:rPr>
        <w:t>3%  so với dự toán năm 2024</w:t>
      </w:r>
      <w:r w:rsidR="0062198A">
        <w:rPr>
          <w:sz w:val="28"/>
          <w:szCs w:val="28"/>
          <w:lang w:val="en-US"/>
        </w:rPr>
        <w:t xml:space="preserve">, bằng </w:t>
      </w:r>
      <w:r w:rsidR="00D279C8">
        <w:rPr>
          <w:sz w:val="28"/>
          <w:szCs w:val="28"/>
          <w:lang w:val="en-US"/>
        </w:rPr>
        <w:t>92</w:t>
      </w:r>
      <w:r w:rsidR="00E21541">
        <w:rPr>
          <w:sz w:val="28"/>
          <w:szCs w:val="28"/>
          <w:lang w:val="en-US"/>
        </w:rPr>
        <w:t>,</w:t>
      </w:r>
      <w:r w:rsidR="00D279C8">
        <w:rPr>
          <w:sz w:val="28"/>
          <w:szCs w:val="28"/>
          <w:lang w:val="en-US"/>
        </w:rPr>
        <w:t>5</w:t>
      </w:r>
      <w:r w:rsidR="00783F75">
        <w:rPr>
          <w:sz w:val="28"/>
          <w:szCs w:val="28"/>
          <w:lang w:val="en-US"/>
        </w:rPr>
        <w:t>8</w:t>
      </w:r>
      <w:r w:rsidR="008755F7">
        <w:rPr>
          <w:sz w:val="28"/>
          <w:szCs w:val="28"/>
          <w:lang w:val="en-US"/>
        </w:rPr>
        <w:t>%</w:t>
      </w:r>
      <w:r w:rsidR="0062198A">
        <w:rPr>
          <w:sz w:val="28"/>
          <w:szCs w:val="28"/>
          <w:lang w:val="en-US"/>
        </w:rPr>
        <w:t xml:space="preserve"> </w:t>
      </w:r>
      <w:r w:rsidR="00A73077">
        <w:rPr>
          <w:sz w:val="28"/>
          <w:szCs w:val="28"/>
          <w:lang w:val="en-US"/>
        </w:rPr>
        <w:t xml:space="preserve">so </w:t>
      </w:r>
      <w:r w:rsidR="00D279C8">
        <w:rPr>
          <w:sz w:val="28"/>
          <w:szCs w:val="28"/>
          <w:lang w:val="en-US"/>
        </w:rPr>
        <w:t>với mức chi cùng kỳ năm 2023</w:t>
      </w:r>
      <w:r w:rsidR="00A73077">
        <w:rPr>
          <w:sz w:val="28"/>
          <w:szCs w:val="28"/>
          <w:lang w:val="en-US"/>
        </w:rPr>
        <w:t>.</w:t>
      </w:r>
    </w:p>
    <w:p w:rsidR="00654C75" w:rsidRPr="00ED3DEA" w:rsidRDefault="00654C75" w:rsidP="000D6B8F">
      <w:pPr>
        <w:widowControl w:val="0"/>
        <w:spacing w:before="120"/>
        <w:ind w:firstLine="567"/>
        <w:jc w:val="both"/>
        <w:rPr>
          <w:sz w:val="28"/>
          <w:szCs w:val="28"/>
          <w:lang w:val="en-US"/>
        </w:rPr>
      </w:pPr>
      <w:r>
        <w:rPr>
          <w:sz w:val="28"/>
          <w:szCs w:val="28"/>
          <w:lang w:val="en-US"/>
        </w:rPr>
        <w:t>Trong đó:</w:t>
      </w:r>
    </w:p>
    <w:p w:rsidR="001F074E" w:rsidRDefault="001A3533" w:rsidP="000D6B8F">
      <w:pPr>
        <w:widowControl w:val="0"/>
        <w:tabs>
          <w:tab w:val="left" w:pos="720"/>
        </w:tabs>
        <w:spacing w:before="120"/>
        <w:ind w:firstLine="567"/>
        <w:jc w:val="both"/>
        <w:rPr>
          <w:sz w:val="28"/>
          <w:szCs w:val="28"/>
          <w:lang w:val="en-US"/>
        </w:rPr>
      </w:pPr>
      <w:r>
        <w:rPr>
          <w:b/>
          <w:sz w:val="28"/>
          <w:szCs w:val="28"/>
          <w:lang w:val="en-US"/>
        </w:rPr>
        <w:t xml:space="preserve">1. </w:t>
      </w:r>
      <w:r w:rsidR="009D799B" w:rsidRPr="00654C75">
        <w:rPr>
          <w:b/>
          <w:sz w:val="28"/>
          <w:szCs w:val="28"/>
          <w:lang w:val="en-US"/>
        </w:rPr>
        <w:t>Chi quản lý hành chính</w:t>
      </w:r>
    </w:p>
    <w:p w:rsidR="00D279C8" w:rsidRPr="00601CB5" w:rsidRDefault="00D279C8" w:rsidP="000D6B8F">
      <w:pPr>
        <w:spacing w:before="120" w:after="120"/>
        <w:ind w:firstLine="567"/>
        <w:jc w:val="both"/>
        <w:rPr>
          <w:color w:val="000000"/>
          <w:sz w:val="28"/>
          <w:szCs w:val="28"/>
          <w:lang w:val="en-US"/>
        </w:rPr>
      </w:pPr>
      <w:r w:rsidRPr="00601CB5">
        <w:rPr>
          <w:color w:val="000000"/>
          <w:sz w:val="28"/>
          <w:szCs w:val="28"/>
          <w:lang w:val="en-US"/>
        </w:rPr>
        <w:t>Dự toán chi QLHC năm 2024 được sử dụng sau khi thực hiện trừ tiết kiệm 5%, giao bổ sung, điều chỉnh giảm còn lại là 19.880 triệu đồng, quý 4/2024 đã chi 6.228 triệu đồng, đạt 31,33%  so với dự toán năm 2024, bằng 1</w:t>
      </w:r>
      <w:r w:rsidR="003B1B16">
        <w:rPr>
          <w:color w:val="000000"/>
          <w:sz w:val="28"/>
          <w:szCs w:val="28"/>
          <w:lang w:val="en-US"/>
        </w:rPr>
        <w:t>70</w:t>
      </w:r>
      <w:r w:rsidRPr="00601CB5">
        <w:rPr>
          <w:color w:val="000000"/>
          <w:sz w:val="28"/>
          <w:szCs w:val="28"/>
          <w:lang w:val="en-US"/>
        </w:rPr>
        <w:t>,</w:t>
      </w:r>
      <w:r w:rsidR="003B1B16">
        <w:rPr>
          <w:color w:val="000000"/>
          <w:sz w:val="28"/>
          <w:szCs w:val="28"/>
          <w:lang w:val="en-US"/>
        </w:rPr>
        <w:t>02</w:t>
      </w:r>
      <w:r w:rsidRPr="00601CB5">
        <w:rPr>
          <w:color w:val="000000"/>
          <w:sz w:val="28"/>
          <w:szCs w:val="28"/>
          <w:lang w:val="en-US"/>
        </w:rPr>
        <w:t>% so với mức chi cùng kỳ năm 2023, tăng 70,02% so với cùng kỳ năm 2023.</w:t>
      </w:r>
    </w:p>
    <w:p w:rsidR="00D279C8" w:rsidRPr="00601CB5" w:rsidRDefault="00D279C8" w:rsidP="000D6B8F">
      <w:pPr>
        <w:spacing w:before="120" w:after="120"/>
        <w:ind w:firstLine="567"/>
        <w:jc w:val="both"/>
        <w:rPr>
          <w:color w:val="000000"/>
          <w:sz w:val="28"/>
          <w:szCs w:val="28"/>
          <w:lang w:val="en-US"/>
        </w:rPr>
      </w:pPr>
      <w:r w:rsidRPr="00601CB5">
        <w:rPr>
          <w:color w:val="000000"/>
          <w:sz w:val="28"/>
          <w:szCs w:val="28"/>
          <w:lang w:val="en-US"/>
        </w:rPr>
        <w:t>Trong đó:</w:t>
      </w:r>
    </w:p>
    <w:p w:rsidR="00D279C8" w:rsidRPr="00601CB5" w:rsidRDefault="00D279C8" w:rsidP="000D6B8F">
      <w:pPr>
        <w:tabs>
          <w:tab w:val="left" w:pos="720"/>
        </w:tabs>
        <w:spacing w:before="120" w:after="120"/>
        <w:ind w:firstLine="567"/>
        <w:jc w:val="both"/>
        <w:rPr>
          <w:sz w:val="28"/>
          <w:szCs w:val="28"/>
          <w:lang w:val="en-US"/>
        </w:rPr>
      </w:pPr>
      <w:r w:rsidRPr="00601CB5">
        <w:rPr>
          <w:i/>
          <w:sz w:val="28"/>
          <w:szCs w:val="28"/>
          <w:lang w:val="en-US"/>
        </w:rPr>
        <w:t>- Kinh phí thực hiện chế độ tự chủ</w:t>
      </w:r>
      <w:r w:rsidRPr="00601CB5">
        <w:rPr>
          <w:sz w:val="28"/>
          <w:szCs w:val="28"/>
          <w:lang w:val="en-US"/>
        </w:rPr>
        <w:t xml:space="preserve">: Quý 4/2024 đã chi 3.864 triệu đồng, đạt 32,15% so với dự toán năm và bằng 127,9%  so với cùng kỳ năm 2023, như vậy tăng 27,9% mức chi so với cùng kỳ năm trước. </w:t>
      </w:r>
    </w:p>
    <w:p w:rsidR="00D279C8" w:rsidRPr="00601CB5" w:rsidRDefault="00D279C8" w:rsidP="000D6B8F">
      <w:pPr>
        <w:tabs>
          <w:tab w:val="left" w:pos="720"/>
        </w:tabs>
        <w:spacing w:before="120" w:after="120"/>
        <w:ind w:firstLine="567"/>
        <w:jc w:val="both"/>
        <w:rPr>
          <w:sz w:val="28"/>
          <w:szCs w:val="28"/>
          <w:lang w:val="en-US"/>
        </w:rPr>
      </w:pPr>
      <w:r w:rsidRPr="00601CB5">
        <w:rPr>
          <w:sz w:val="28"/>
          <w:szCs w:val="28"/>
          <w:lang w:val="en-US"/>
        </w:rPr>
        <w:t>Nguyên nhân tăng so với cùng kỳ năm 2023: Quý 4/2024 phát sinh tăng các khoản chi trả tiền lương, phụ cấp lương cho biên chế và lao động hợp đồng do thực hiện truy lĩnh tiền lương cơ sở từ mức 1,8 triệu đồng/tháng lên mức 2,34 triệu đồng/tháng.</w:t>
      </w:r>
    </w:p>
    <w:p w:rsidR="00D279C8" w:rsidRPr="00601CB5" w:rsidRDefault="00D279C8" w:rsidP="000D6B8F">
      <w:pPr>
        <w:tabs>
          <w:tab w:val="left" w:pos="720"/>
        </w:tabs>
        <w:spacing w:before="120" w:after="120"/>
        <w:ind w:firstLine="567"/>
        <w:jc w:val="both"/>
        <w:rPr>
          <w:sz w:val="28"/>
          <w:szCs w:val="28"/>
          <w:lang w:val="en-US"/>
        </w:rPr>
      </w:pPr>
      <w:r w:rsidRPr="00601CB5">
        <w:rPr>
          <w:sz w:val="28"/>
          <w:szCs w:val="28"/>
          <w:lang w:val="en-US"/>
        </w:rPr>
        <w:t xml:space="preserve">- </w:t>
      </w:r>
      <w:r w:rsidRPr="00601CB5">
        <w:rPr>
          <w:i/>
          <w:sz w:val="28"/>
          <w:szCs w:val="28"/>
          <w:lang w:val="en-US"/>
        </w:rPr>
        <w:t>Kinh phí thực hiện chế độ không tự chủ</w:t>
      </w:r>
      <w:r w:rsidRPr="00601CB5">
        <w:rPr>
          <w:sz w:val="28"/>
          <w:szCs w:val="28"/>
          <w:lang w:val="en-US"/>
        </w:rPr>
        <w:t>: Quý 4/2024 đã chi 2.364 triệu đồng, đạt 30,08% so với dự toán năm và bằng 330,12%  so với cùng kỳ năm 2023, như vậy tăng 230,12% mức chi so với cùng kỳ năm trước.</w:t>
      </w:r>
    </w:p>
    <w:p w:rsidR="00D279C8" w:rsidRPr="00601CB5" w:rsidRDefault="00D279C8" w:rsidP="000D6B8F">
      <w:pPr>
        <w:tabs>
          <w:tab w:val="left" w:pos="720"/>
        </w:tabs>
        <w:spacing w:before="120" w:after="120"/>
        <w:ind w:firstLine="567"/>
        <w:jc w:val="both"/>
        <w:rPr>
          <w:sz w:val="28"/>
          <w:szCs w:val="28"/>
          <w:lang w:val="en-US"/>
        </w:rPr>
      </w:pPr>
      <w:r w:rsidRPr="00601CB5">
        <w:rPr>
          <w:sz w:val="28"/>
          <w:szCs w:val="28"/>
          <w:lang w:val="en-US"/>
        </w:rPr>
        <w:t xml:space="preserve">Nguyên nhân tăng so với cùng kỳ năm 2023: Năm 2024 được giao kinh phí cải cách tiền lương từ nguồn không tự chủ nên quý 4/2024 thực hiện chi trả các </w:t>
      </w:r>
      <w:r w:rsidRPr="00601CB5">
        <w:rPr>
          <w:sz w:val="28"/>
          <w:szCs w:val="28"/>
          <w:lang w:val="en-US"/>
        </w:rPr>
        <w:lastRenderedPageBreak/>
        <w:t>khoản lương và đóng góp theo lương của cán bộ biên chế từ nguồn kinh phí không tự chủ nên tỷ lệ giải ngân của quý 4/2024 cao hơn so với cùng kỳ 2023. Đồng thời năm 2024 phát sinh tăng một số nhiệm vụ mới so với năm 2023 được giải ngân vào quý 4/2024.</w:t>
      </w:r>
    </w:p>
    <w:p w:rsidR="009640A3" w:rsidRDefault="001516A2" w:rsidP="000D6B8F">
      <w:pPr>
        <w:widowControl w:val="0"/>
        <w:tabs>
          <w:tab w:val="left" w:pos="720"/>
        </w:tabs>
        <w:spacing w:before="120"/>
        <w:ind w:firstLine="567"/>
        <w:jc w:val="both"/>
        <w:rPr>
          <w:sz w:val="28"/>
          <w:szCs w:val="28"/>
          <w:lang w:val="en-US"/>
        </w:rPr>
      </w:pPr>
      <w:r w:rsidRPr="00D62712">
        <w:rPr>
          <w:b/>
          <w:i/>
          <w:sz w:val="28"/>
          <w:szCs w:val="28"/>
          <w:lang w:val="en-US"/>
        </w:rPr>
        <w:t>2. Chi Nghiên cứu khoa học</w:t>
      </w:r>
      <w:r>
        <w:rPr>
          <w:sz w:val="28"/>
          <w:szCs w:val="28"/>
          <w:lang w:val="en-US"/>
        </w:rPr>
        <w:t>:</w:t>
      </w:r>
    </w:p>
    <w:p w:rsidR="001516A2" w:rsidRDefault="001516A2" w:rsidP="000D6B8F">
      <w:pPr>
        <w:widowControl w:val="0"/>
        <w:tabs>
          <w:tab w:val="left" w:pos="720"/>
        </w:tabs>
        <w:spacing w:before="120"/>
        <w:ind w:firstLine="567"/>
        <w:jc w:val="both"/>
        <w:rPr>
          <w:sz w:val="28"/>
          <w:szCs w:val="28"/>
          <w:lang w:val="en-US"/>
        </w:rPr>
      </w:pPr>
      <w:r>
        <w:rPr>
          <w:sz w:val="28"/>
          <w:szCs w:val="28"/>
          <w:lang w:val="en-US"/>
        </w:rPr>
        <w:t>Qu</w:t>
      </w:r>
      <w:r w:rsidRPr="00450192">
        <w:rPr>
          <w:sz w:val="28"/>
          <w:szCs w:val="28"/>
          <w:lang w:val="en-US"/>
        </w:rPr>
        <w:t>ý</w:t>
      </w:r>
      <w:r w:rsidR="00354E85">
        <w:rPr>
          <w:sz w:val="28"/>
          <w:szCs w:val="28"/>
          <w:lang w:val="en-US"/>
        </w:rPr>
        <w:t xml:space="preserve"> 4/2024</w:t>
      </w:r>
      <w:r>
        <w:rPr>
          <w:sz w:val="28"/>
          <w:szCs w:val="28"/>
          <w:lang w:val="en-US"/>
        </w:rPr>
        <w:t xml:space="preserve"> đã chi </w:t>
      </w:r>
      <w:r w:rsidR="00354E85">
        <w:rPr>
          <w:sz w:val="28"/>
          <w:szCs w:val="28"/>
          <w:lang w:val="en-US"/>
        </w:rPr>
        <w:t>970</w:t>
      </w:r>
      <w:r>
        <w:rPr>
          <w:sz w:val="28"/>
          <w:szCs w:val="28"/>
          <w:lang w:val="en-US"/>
        </w:rPr>
        <w:t xml:space="preserve"> triệu đồng, đạt </w:t>
      </w:r>
      <w:r w:rsidR="00354E85">
        <w:rPr>
          <w:sz w:val="28"/>
          <w:szCs w:val="28"/>
          <w:lang w:val="en-US"/>
        </w:rPr>
        <w:t>19</w:t>
      </w:r>
      <w:r w:rsidR="008B1B20">
        <w:rPr>
          <w:sz w:val="28"/>
          <w:szCs w:val="28"/>
          <w:lang w:val="en-US"/>
        </w:rPr>
        <w:t>,</w:t>
      </w:r>
      <w:r w:rsidR="00354E85">
        <w:rPr>
          <w:sz w:val="28"/>
          <w:szCs w:val="28"/>
          <w:lang w:val="en-US"/>
        </w:rPr>
        <w:t>07</w:t>
      </w:r>
      <w:r>
        <w:rPr>
          <w:sz w:val="28"/>
          <w:szCs w:val="28"/>
          <w:lang w:val="en-US"/>
        </w:rPr>
        <w:t xml:space="preserve">% so với dự toán năm và bằng </w:t>
      </w:r>
      <w:r w:rsidR="00354E85">
        <w:rPr>
          <w:sz w:val="28"/>
          <w:szCs w:val="28"/>
          <w:lang w:val="en-US"/>
        </w:rPr>
        <w:t>72</w:t>
      </w:r>
      <w:r w:rsidR="008B1B20">
        <w:rPr>
          <w:sz w:val="28"/>
          <w:szCs w:val="28"/>
          <w:lang w:val="en-US"/>
        </w:rPr>
        <w:t>,</w:t>
      </w:r>
      <w:r w:rsidR="00354E85">
        <w:rPr>
          <w:sz w:val="28"/>
          <w:szCs w:val="28"/>
          <w:lang w:val="en-US"/>
        </w:rPr>
        <w:t>11% so cùng kỳ năm 2023</w:t>
      </w:r>
      <w:r>
        <w:rPr>
          <w:sz w:val="28"/>
          <w:szCs w:val="28"/>
          <w:lang w:val="en-US"/>
        </w:rPr>
        <w:t xml:space="preserve">. Như vậy giảm </w:t>
      </w:r>
      <w:r w:rsidR="00354E85">
        <w:rPr>
          <w:sz w:val="28"/>
          <w:szCs w:val="28"/>
          <w:lang w:val="en-US"/>
        </w:rPr>
        <w:t>27</w:t>
      </w:r>
      <w:r w:rsidR="008B1B20">
        <w:rPr>
          <w:sz w:val="28"/>
          <w:szCs w:val="28"/>
          <w:lang w:val="en-US"/>
        </w:rPr>
        <w:t>,</w:t>
      </w:r>
      <w:r w:rsidR="00783F75">
        <w:rPr>
          <w:sz w:val="28"/>
          <w:szCs w:val="28"/>
          <w:lang w:val="en-US"/>
        </w:rPr>
        <w:t>8</w:t>
      </w:r>
      <w:r w:rsidR="00354E85">
        <w:rPr>
          <w:sz w:val="28"/>
          <w:szCs w:val="28"/>
          <w:lang w:val="en-US"/>
        </w:rPr>
        <w:t>9</w:t>
      </w:r>
      <w:r>
        <w:rPr>
          <w:sz w:val="28"/>
          <w:szCs w:val="28"/>
          <w:lang w:val="en-US"/>
        </w:rPr>
        <w:t>% mức chi so với cùng kỳ năm trước.</w:t>
      </w:r>
    </w:p>
    <w:p w:rsidR="00B37BD8" w:rsidRPr="00B37BD8" w:rsidRDefault="001516A2" w:rsidP="000D6B8F">
      <w:pPr>
        <w:widowControl w:val="0"/>
        <w:tabs>
          <w:tab w:val="left" w:pos="720"/>
        </w:tabs>
        <w:spacing w:before="120"/>
        <w:ind w:firstLine="567"/>
        <w:jc w:val="both"/>
        <w:rPr>
          <w:sz w:val="28"/>
          <w:szCs w:val="28"/>
          <w:lang w:val="en-US"/>
        </w:rPr>
      </w:pPr>
      <w:r>
        <w:rPr>
          <w:sz w:val="28"/>
          <w:szCs w:val="28"/>
          <w:lang w:val="en-US"/>
        </w:rPr>
        <w:t>Ng</w:t>
      </w:r>
      <w:r w:rsidR="00354E85">
        <w:rPr>
          <w:sz w:val="28"/>
          <w:szCs w:val="28"/>
          <w:lang w:val="en-US"/>
        </w:rPr>
        <w:t xml:space="preserve">uyên nhân giảm: </w:t>
      </w:r>
      <w:r w:rsidR="00B37BD8" w:rsidRPr="00B37BD8">
        <w:rPr>
          <w:sz w:val="28"/>
          <w:szCs w:val="28"/>
          <w:lang w:val="en-US"/>
        </w:rPr>
        <w:t>Các đơn vị chưa thực hiện được theo các yêu cầu, thủ tục về việc thực hiện nhiệm vụ KH</w:t>
      </w:r>
      <w:r w:rsidR="00425BAA">
        <w:rPr>
          <w:sz w:val="28"/>
          <w:szCs w:val="28"/>
          <w:lang w:val="en-US"/>
        </w:rPr>
        <w:t>&amp;</w:t>
      </w:r>
      <w:r w:rsidR="00B37BD8" w:rsidRPr="00B37BD8">
        <w:rPr>
          <w:sz w:val="28"/>
          <w:szCs w:val="28"/>
          <w:lang w:val="en-US"/>
        </w:rPr>
        <w:t>CN do Thành phố quy định, do đó Ban Quản lý đã có Quyết định số 216/QĐ-CNCHL ngày 11/11/2024 không tiếp tục thực hiện nhiệm vụ KH&amp;CN cấp cơ sở năm 2024 của Ban Quản lý Khu Công nghệ cao Hòa Lạc.</w:t>
      </w:r>
    </w:p>
    <w:p w:rsidR="009640A3" w:rsidRDefault="001516A2" w:rsidP="000D6B8F">
      <w:pPr>
        <w:widowControl w:val="0"/>
        <w:tabs>
          <w:tab w:val="left" w:pos="720"/>
        </w:tabs>
        <w:spacing w:before="120"/>
        <w:ind w:firstLine="567"/>
        <w:jc w:val="both"/>
        <w:rPr>
          <w:sz w:val="28"/>
          <w:szCs w:val="28"/>
          <w:lang w:val="en-US"/>
        </w:rPr>
      </w:pPr>
      <w:r w:rsidRPr="00D62712">
        <w:rPr>
          <w:b/>
          <w:i/>
          <w:sz w:val="28"/>
          <w:szCs w:val="28"/>
          <w:lang w:val="en-US"/>
        </w:rPr>
        <w:t>3. Chi hoạt động kinh tế</w:t>
      </w:r>
      <w:r w:rsidRPr="00D62712">
        <w:rPr>
          <w:i/>
          <w:sz w:val="28"/>
          <w:szCs w:val="28"/>
          <w:lang w:val="en-US"/>
        </w:rPr>
        <w:t>:</w:t>
      </w:r>
    </w:p>
    <w:p w:rsidR="002E4E5A" w:rsidRDefault="002E4E5A" w:rsidP="002E4E5A">
      <w:pPr>
        <w:widowControl w:val="0"/>
        <w:tabs>
          <w:tab w:val="left" w:pos="720"/>
        </w:tabs>
        <w:spacing w:before="120"/>
        <w:ind w:firstLine="567"/>
        <w:jc w:val="both"/>
        <w:rPr>
          <w:sz w:val="28"/>
          <w:szCs w:val="28"/>
          <w:lang w:val="en-US"/>
        </w:rPr>
      </w:pPr>
      <w:r>
        <w:rPr>
          <w:sz w:val="28"/>
          <w:szCs w:val="28"/>
          <w:lang w:val="en-US"/>
        </w:rPr>
        <w:t>Quý 4/2</w:t>
      </w:r>
      <w:r>
        <w:rPr>
          <w:sz w:val="28"/>
          <w:szCs w:val="28"/>
          <w:lang w:val="en-US"/>
        </w:rPr>
        <w:t xml:space="preserve">024 đã chi 2.625 triệu đồng, đạt 26,95% so với dự toán năm và bằng </w:t>
      </w:r>
      <w:r>
        <w:rPr>
          <w:sz w:val="28"/>
          <w:szCs w:val="28"/>
          <w:lang w:val="en-US"/>
        </w:rPr>
        <w:t>46</w:t>
      </w:r>
      <w:r>
        <w:rPr>
          <w:sz w:val="28"/>
          <w:szCs w:val="28"/>
          <w:lang w:val="en-US"/>
        </w:rPr>
        <w:t>,</w:t>
      </w:r>
      <w:r>
        <w:rPr>
          <w:sz w:val="28"/>
          <w:szCs w:val="28"/>
          <w:lang w:val="en-US"/>
        </w:rPr>
        <w:t>86</w:t>
      </w:r>
      <w:r>
        <w:rPr>
          <w:sz w:val="28"/>
          <w:szCs w:val="28"/>
          <w:lang w:val="en-US"/>
        </w:rPr>
        <w:t xml:space="preserve">% so cùng kỳ năm trước. </w:t>
      </w:r>
    </w:p>
    <w:p w:rsidR="002E4E5A" w:rsidRDefault="002E4E5A" w:rsidP="002E4E5A">
      <w:pPr>
        <w:spacing w:before="120" w:after="120"/>
        <w:ind w:firstLine="567"/>
        <w:jc w:val="both"/>
        <w:rPr>
          <w:color w:val="000000"/>
          <w:sz w:val="28"/>
          <w:szCs w:val="28"/>
          <w:lang w:val="en-US"/>
        </w:rPr>
      </w:pPr>
      <w:r>
        <w:rPr>
          <w:sz w:val="28"/>
          <w:szCs w:val="28"/>
          <w:lang w:val="en-US"/>
        </w:rPr>
        <w:t>N</w:t>
      </w:r>
      <w:r w:rsidR="005A6988">
        <w:rPr>
          <w:sz w:val="28"/>
          <w:szCs w:val="28"/>
          <w:lang w:val="en-US"/>
        </w:rPr>
        <w:t xml:space="preserve">guyên nhân </w:t>
      </w:r>
      <w:r>
        <w:rPr>
          <w:sz w:val="28"/>
          <w:szCs w:val="28"/>
          <w:lang w:val="en-US"/>
        </w:rPr>
        <w:t xml:space="preserve">giảm: </w:t>
      </w:r>
      <w:r w:rsidR="00A1025D" w:rsidRPr="00A1025D">
        <w:rPr>
          <w:sz w:val="28"/>
          <w:szCs w:val="28"/>
          <w:lang w:val="en-US"/>
        </w:rPr>
        <w:t>Dự toán chi sự nghiệp kinh tế năm 2024 được giao sau khi thực hiện trừ tiết kiệm 5% dự toán giao khối quản lý nhà nước là 475 triệ</w:t>
      </w:r>
      <w:r>
        <w:rPr>
          <w:sz w:val="28"/>
          <w:szCs w:val="28"/>
          <w:lang w:val="en-US"/>
        </w:rPr>
        <w:t>u đồng, quý 4</w:t>
      </w:r>
      <w:r w:rsidR="00A1025D" w:rsidRPr="00A1025D">
        <w:rPr>
          <w:sz w:val="28"/>
          <w:szCs w:val="28"/>
          <w:lang w:val="en-US"/>
        </w:rPr>
        <w:t xml:space="preserve"> năm 2024 đã giải ngân 264,5 triệu đồng cho công tác xúc tiến đầu tư; </w:t>
      </w:r>
      <w:r w:rsidR="005A6988">
        <w:rPr>
          <w:sz w:val="28"/>
          <w:szCs w:val="28"/>
          <w:lang w:val="en-US"/>
        </w:rPr>
        <w:t xml:space="preserve">chi </w:t>
      </w:r>
      <w:r w:rsidR="00A1025D" w:rsidRPr="00A1025D">
        <w:rPr>
          <w:sz w:val="28"/>
          <w:szCs w:val="28"/>
          <w:lang w:val="en-US"/>
        </w:rPr>
        <w:t>2.360,512 triệu đồng cho công tác duy tu, bảo dưỡng cơ sở hạ tầng</w:t>
      </w:r>
      <w:r w:rsidR="005A6988">
        <w:rPr>
          <w:sz w:val="28"/>
          <w:szCs w:val="28"/>
          <w:lang w:val="en-US"/>
        </w:rPr>
        <w:t>,</w:t>
      </w:r>
      <w:bookmarkStart w:id="0" w:name="_GoBack"/>
      <w:bookmarkEnd w:id="0"/>
      <w:r>
        <w:rPr>
          <w:sz w:val="28"/>
          <w:szCs w:val="28"/>
          <w:lang w:val="en-US"/>
        </w:rPr>
        <w:t xml:space="preserve"> </w:t>
      </w:r>
      <w:r>
        <w:rPr>
          <w:color w:val="000000"/>
          <w:sz w:val="28"/>
          <w:szCs w:val="28"/>
          <w:lang w:val="en-US"/>
        </w:rPr>
        <w:t xml:space="preserve">các hạng mục công việc đã hoàn thành tính đến 31/12/2024 sẽ được </w:t>
      </w:r>
      <w:r>
        <w:rPr>
          <w:color w:val="000000"/>
          <w:sz w:val="28"/>
          <w:szCs w:val="28"/>
          <w:lang w:val="en-US"/>
        </w:rPr>
        <w:t>Ban Quản lý Các dự án và Khai thác hạ tầng</w:t>
      </w:r>
      <w:r>
        <w:rPr>
          <w:color w:val="000000"/>
          <w:sz w:val="28"/>
          <w:szCs w:val="28"/>
          <w:lang w:val="en-US"/>
        </w:rPr>
        <w:t xml:space="preserve"> thanh toán cho nhà thầu trong tháng 01/2025.</w:t>
      </w:r>
      <w:r w:rsidRPr="00601CB5">
        <w:rPr>
          <w:color w:val="000000"/>
          <w:sz w:val="28"/>
          <w:szCs w:val="28"/>
          <w:lang w:val="en-US"/>
        </w:rPr>
        <w:t xml:space="preserve"> </w:t>
      </w:r>
    </w:p>
    <w:p w:rsidR="00DA5642" w:rsidRDefault="00DA5642" w:rsidP="000D6B8F">
      <w:pPr>
        <w:widowControl w:val="0"/>
        <w:spacing w:before="120"/>
        <w:ind w:firstLine="567"/>
        <w:jc w:val="both"/>
        <w:rPr>
          <w:b/>
          <w:sz w:val="28"/>
          <w:szCs w:val="28"/>
          <w:lang w:val="en-US"/>
        </w:rPr>
      </w:pPr>
      <w:r>
        <w:rPr>
          <w:b/>
          <w:sz w:val="28"/>
          <w:szCs w:val="28"/>
          <w:lang w:val="en-US"/>
        </w:rPr>
        <w:t xml:space="preserve">B. </w:t>
      </w:r>
      <w:r>
        <w:rPr>
          <w:b/>
          <w:sz w:val="28"/>
          <w:szCs w:val="28"/>
          <w:lang w:val="en-US" w:eastAsia="en-US"/>
        </w:rPr>
        <w:t xml:space="preserve">TÌNH HÌNH THỰC HIỆN DỰ TOÁN </w:t>
      </w:r>
      <w:r w:rsidRPr="00956B3D">
        <w:rPr>
          <w:b/>
          <w:sz w:val="28"/>
          <w:szCs w:val="28"/>
          <w:lang w:val="en-US" w:eastAsia="en-US"/>
        </w:rPr>
        <w:t xml:space="preserve">NGÂN SÁCH NHÀ NƯỚC </w:t>
      </w:r>
      <w:r>
        <w:rPr>
          <w:b/>
          <w:sz w:val="28"/>
          <w:szCs w:val="28"/>
          <w:lang w:val="en-US" w:eastAsia="en-US"/>
        </w:rPr>
        <w:t>6 THÁNG CUỐI</w:t>
      </w:r>
      <w:r w:rsidR="00A07EFB">
        <w:rPr>
          <w:b/>
          <w:sz w:val="28"/>
          <w:szCs w:val="28"/>
          <w:lang w:val="en-US"/>
        </w:rPr>
        <w:t xml:space="preserve"> NĂM 2024</w:t>
      </w:r>
    </w:p>
    <w:p w:rsidR="00DA5642" w:rsidRPr="00DA5642" w:rsidRDefault="00DA5642" w:rsidP="000D6B8F">
      <w:pPr>
        <w:widowControl w:val="0"/>
        <w:spacing w:before="120"/>
        <w:ind w:firstLine="567"/>
        <w:jc w:val="both"/>
        <w:rPr>
          <w:b/>
          <w:caps/>
          <w:sz w:val="28"/>
          <w:szCs w:val="28"/>
          <w:lang w:val="en-US"/>
        </w:rPr>
      </w:pPr>
      <w:r w:rsidRPr="00DA5642">
        <w:rPr>
          <w:b/>
          <w:caps/>
          <w:sz w:val="28"/>
          <w:szCs w:val="28"/>
          <w:lang w:val="en-US"/>
        </w:rPr>
        <w:t>I. Tình hình thực hiện dự toán thu, chi, nộp ngân sách phí, lệ phí.</w:t>
      </w:r>
    </w:p>
    <w:p w:rsidR="00C40062" w:rsidRPr="00601CB5" w:rsidRDefault="00C40062" w:rsidP="000D6B8F">
      <w:pPr>
        <w:spacing w:before="120" w:after="120"/>
        <w:ind w:firstLine="567"/>
        <w:jc w:val="both"/>
        <w:rPr>
          <w:sz w:val="28"/>
          <w:szCs w:val="28"/>
          <w:lang w:val="en-US"/>
        </w:rPr>
      </w:pPr>
      <w:r w:rsidRPr="00601CB5">
        <w:rPr>
          <w:sz w:val="28"/>
          <w:szCs w:val="28"/>
          <w:lang w:val="en-US"/>
        </w:rPr>
        <w:t xml:space="preserve">Trong 6 tháng cuối năm 2024, tổng số thu và nộp ngân sách nhà nước từ nguồn thu Phí, Lệ phí là 88 </w:t>
      </w:r>
      <w:r w:rsidRPr="00C40062">
        <w:rPr>
          <w:sz w:val="28"/>
          <w:szCs w:val="28"/>
          <w:lang w:val="en-US"/>
        </w:rPr>
        <w:t>triệu</w:t>
      </w:r>
      <w:r w:rsidRPr="00601CB5">
        <w:rPr>
          <w:sz w:val="28"/>
          <w:szCs w:val="28"/>
          <w:lang w:val="en-US"/>
        </w:rPr>
        <w:t xml:space="preserve"> đồng (thu và nộp NSNN tỷ lệ 100% số thu Phí, Lệ phí thu được). So với cùng kỳ năm trước bằng 4000% s</w:t>
      </w:r>
      <w:r>
        <w:rPr>
          <w:sz w:val="28"/>
          <w:szCs w:val="28"/>
          <w:lang w:val="en-US"/>
        </w:rPr>
        <w:t>ố thu và nộp ngân sách nhà nước</w:t>
      </w:r>
      <w:r w:rsidRPr="00601CB5">
        <w:rPr>
          <w:sz w:val="28"/>
          <w:szCs w:val="28"/>
          <w:lang w:val="en-US"/>
        </w:rPr>
        <w:t>.</w:t>
      </w:r>
    </w:p>
    <w:p w:rsidR="00C40062" w:rsidRPr="00601CB5" w:rsidRDefault="00C40062" w:rsidP="000D6B8F">
      <w:pPr>
        <w:spacing w:before="120" w:after="120"/>
        <w:ind w:firstLine="567"/>
        <w:jc w:val="both"/>
        <w:rPr>
          <w:sz w:val="28"/>
          <w:szCs w:val="28"/>
          <w:lang w:val="en-US"/>
        </w:rPr>
      </w:pPr>
      <w:r w:rsidRPr="00601CB5">
        <w:rPr>
          <w:sz w:val="28"/>
          <w:szCs w:val="28"/>
          <w:lang w:val="en-US"/>
        </w:rPr>
        <w:t>Nguyên nhân tăng so với cùng kỳ: Trong 6 tháng cuối năm 2024 mặc dù phát sinh giảm không phải thu lệ phí thủ tục hành chính: Cấp mới, cấp gia hạn và cấp lại giấy phép lao động cho người nước ngoài làm việc tại doanh nghiệp trong Khu CNC Hòa Lạc theo quyết định số 2641/QĐ-UBND ngày 21/5/2024 của UBND Thành phố Hà Nội nhưng phát sinh tăng thu phí TTHC của loại phí: thẩm định báo cáo nghiên cứu khả thi đầu tư xây dựng và phí thẩm định đồ án quy hoạch mặt bằng (quy hoạch chi tiết xây dựng theo quy trình rút gọn) nên dẫn đến tỷ lệ thu nộp NSNN của 6 tháng cuối năm 2024 cao hơn so với cùng kỳ năm trước.</w:t>
      </w:r>
    </w:p>
    <w:p w:rsidR="00323780" w:rsidRPr="001C02EE" w:rsidRDefault="00DA5642" w:rsidP="000D6B8F">
      <w:pPr>
        <w:widowControl w:val="0"/>
        <w:tabs>
          <w:tab w:val="left" w:pos="720"/>
        </w:tabs>
        <w:spacing w:before="120"/>
        <w:ind w:firstLine="567"/>
        <w:jc w:val="both"/>
        <w:rPr>
          <w:b/>
          <w:sz w:val="28"/>
          <w:szCs w:val="28"/>
          <w:lang w:val="en-US"/>
        </w:rPr>
      </w:pPr>
      <w:r>
        <w:rPr>
          <w:b/>
          <w:sz w:val="28"/>
          <w:szCs w:val="28"/>
          <w:lang w:val="en-US"/>
        </w:rPr>
        <w:t>I</w:t>
      </w:r>
      <w:r w:rsidR="001A3533">
        <w:rPr>
          <w:b/>
          <w:sz w:val="28"/>
          <w:szCs w:val="28"/>
          <w:lang w:val="en-US"/>
        </w:rPr>
        <w:t xml:space="preserve">I. </w:t>
      </w:r>
      <w:r w:rsidR="00323780" w:rsidRPr="001C02EE">
        <w:rPr>
          <w:b/>
          <w:sz w:val="28"/>
          <w:szCs w:val="28"/>
          <w:lang w:val="en-US"/>
        </w:rPr>
        <w:t xml:space="preserve">ĐÁNH GIÁ </w:t>
      </w:r>
      <w:r w:rsidR="00323780">
        <w:rPr>
          <w:b/>
          <w:sz w:val="28"/>
          <w:szCs w:val="28"/>
          <w:lang w:val="en-US"/>
        </w:rPr>
        <w:t>T</w:t>
      </w:r>
      <w:r w:rsidR="00323780" w:rsidRPr="00BA4BC9">
        <w:rPr>
          <w:b/>
          <w:sz w:val="28"/>
          <w:szCs w:val="28"/>
          <w:lang w:val="en-US"/>
        </w:rPr>
        <w:t>ÌNH</w:t>
      </w:r>
      <w:r w:rsidR="00323780">
        <w:rPr>
          <w:b/>
          <w:sz w:val="28"/>
          <w:szCs w:val="28"/>
          <w:lang w:val="en-US"/>
        </w:rPr>
        <w:t xml:space="preserve"> H</w:t>
      </w:r>
      <w:r w:rsidR="00323780" w:rsidRPr="00BA4BC9">
        <w:rPr>
          <w:b/>
          <w:sz w:val="28"/>
          <w:szCs w:val="28"/>
          <w:lang w:val="en-US"/>
        </w:rPr>
        <w:t>ÌNH</w:t>
      </w:r>
      <w:r w:rsidR="00323780">
        <w:rPr>
          <w:b/>
          <w:sz w:val="28"/>
          <w:szCs w:val="28"/>
          <w:lang w:val="en-US"/>
        </w:rPr>
        <w:t xml:space="preserve"> TH</w:t>
      </w:r>
      <w:r w:rsidR="00323780" w:rsidRPr="00BA4BC9">
        <w:rPr>
          <w:b/>
          <w:sz w:val="28"/>
          <w:szCs w:val="28"/>
          <w:lang w:val="en-US"/>
        </w:rPr>
        <w:t>ỰC</w:t>
      </w:r>
      <w:r w:rsidR="00323780">
        <w:rPr>
          <w:b/>
          <w:sz w:val="28"/>
          <w:szCs w:val="28"/>
          <w:lang w:val="en-US"/>
        </w:rPr>
        <w:t xml:space="preserve"> HI</w:t>
      </w:r>
      <w:r w:rsidR="00323780" w:rsidRPr="00BA4BC9">
        <w:rPr>
          <w:b/>
          <w:sz w:val="28"/>
          <w:szCs w:val="28"/>
          <w:lang w:val="en-US"/>
        </w:rPr>
        <w:t>ỆN</w:t>
      </w:r>
      <w:r w:rsidR="00323780">
        <w:rPr>
          <w:b/>
          <w:sz w:val="28"/>
          <w:szCs w:val="28"/>
          <w:lang w:val="en-US"/>
        </w:rPr>
        <w:t xml:space="preserve"> </w:t>
      </w:r>
      <w:r w:rsidR="00323780" w:rsidRPr="001C02EE">
        <w:rPr>
          <w:b/>
          <w:sz w:val="28"/>
          <w:szCs w:val="28"/>
          <w:lang w:val="en-US"/>
        </w:rPr>
        <w:t xml:space="preserve">TRONG </w:t>
      </w:r>
      <w:r w:rsidR="00E745D0">
        <w:rPr>
          <w:b/>
          <w:sz w:val="28"/>
          <w:szCs w:val="28"/>
          <w:lang w:val="en-US"/>
        </w:rPr>
        <w:t>6</w:t>
      </w:r>
      <w:r w:rsidR="00323780">
        <w:rPr>
          <w:b/>
          <w:sz w:val="28"/>
          <w:szCs w:val="28"/>
          <w:lang w:val="en-US"/>
        </w:rPr>
        <w:t xml:space="preserve"> TH</w:t>
      </w:r>
      <w:r w:rsidR="00323780" w:rsidRPr="00323780">
        <w:rPr>
          <w:b/>
          <w:sz w:val="28"/>
          <w:szCs w:val="28"/>
          <w:lang w:val="en-US"/>
        </w:rPr>
        <w:t>ÁN</w:t>
      </w:r>
      <w:r w:rsidR="00323780">
        <w:rPr>
          <w:b/>
          <w:sz w:val="28"/>
          <w:szCs w:val="28"/>
          <w:lang w:val="en-US"/>
        </w:rPr>
        <w:t xml:space="preserve">G </w:t>
      </w:r>
      <w:r w:rsidR="00E745D0">
        <w:rPr>
          <w:b/>
          <w:sz w:val="28"/>
          <w:szCs w:val="28"/>
          <w:lang w:val="en-US"/>
        </w:rPr>
        <w:t xml:space="preserve">CUỐI </w:t>
      </w:r>
      <w:r w:rsidR="00323780">
        <w:rPr>
          <w:b/>
          <w:sz w:val="28"/>
          <w:szCs w:val="28"/>
          <w:lang w:val="en-US"/>
        </w:rPr>
        <w:t>N</w:t>
      </w:r>
      <w:r w:rsidR="00323780" w:rsidRPr="00323780">
        <w:rPr>
          <w:b/>
          <w:sz w:val="28"/>
          <w:szCs w:val="28"/>
          <w:lang w:val="en-US"/>
        </w:rPr>
        <w:t>Ă</w:t>
      </w:r>
      <w:r w:rsidR="00323780">
        <w:rPr>
          <w:b/>
          <w:sz w:val="28"/>
          <w:szCs w:val="28"/>
          <w:lang w:val="en-US"/>
        </w:rPr>
        <w:t>M 20</w:t>
      </w:r>
      <w:r w:rsidR="00C40062">
        <w:rPr>
          <w:b/>
          <w:sz w:val="28"/>
          <w:szCs w:val="28"/>
          <w:lang w:val="en-US"/>
        </w:rPr>
        <w:t>24</w:t>
      </w:r>
    </w:p>
    <w:p w:rsidR="00E745D0" w:rsidRDefault="00E745D0" w:rsidP="000D6B8F">
      <w:pPr>
        <w:widowControl w:val="0"/>
        <w:spacing w:before="120"/>
        <w:ind w:firstLine="567"/>
        <w:jc w:val="both"/>
        <w:rPr>
          <w:sz w:val="28"/>
          <w:szCs w:val="28"/>
          <w:lang w:val="en-US"/>
        </w:rPr>
      </w:pPr>
      <w:r>
        <w:rPr>
          <w:sz w:val="28"/>
          <w:szCs w:val="28"/>
          <w:lang w:val="en-US"/>
        </w:rPr>
        <w:lastRenderedPageBreak/>
        <w:t>Trong 6 th</w:t>
      </w:r>
      <w:r w:rsidRPr="00A65C2E">
        <w:rPr>
          <w:sz w:val="28"/>
          <w:szCs w:val="28"/>
          <w:lang w:val="en-US"/>
        </w:rPr>
        <w:t>án</w:t>
      </w:r>
      <w:r>
        <w:rPr>
          <w:sz w:val="28"/>
          <w:szCs w:val="28"/>
          <w:lang w:val="en-US"/>
        </w:rPr>
        <w:t>g cu</w:t>
      </w:r>
      <w:r w:rsidRPr="007E31E6">
        <w:rPr>
          <w:sz w:val="28"/>
          <w:szCs w:val="28"/>
          <w:lang w:val="en-US"/>
        </w:rPr>
        <w:t>ối</w:t>
      </w:r>
      <w:r>
        <w:rPr>
          <w:sz w:val="28"/>
          <w:szCs w:val="28"/>
          <w:lang w:val="en-US"/>
        </w:rPr>
        <w:t xml:space="preserve"> n</w:t>
      </w:r>
      <w:r w:rsidRPr="00A65C2E">
        <w:rPr>
          <w:sz w:val="28"/>
          <w:szCs w:val="28"/>
          <w:lang w:val="en-US"/>
        </w:rPr>
        <w:t>ă</w:t>
      </w:r>
      <w:r w:rsidR="00C40062">
        <w:rPr>
          <w:sz w:val="28"/>
          <w:szCs w:val="28"/>
          <w:lang w:val="en-US"/>
        </w:rPr>
        <w:t>m 2024</w:t>
      </w:r>
      <w:r>
        <w:rPr>
          <w:sz w:val="28"/>
          <w:szCs w:val="28"/>
          <w:lang w:val="en-US"/>
        </w:rPr>
        <w:t xml:space="preserve"> đã chi </w:t>
      </w:r>
      <w:r w:rsidR="004379A6">
        <w:rPr>
          <w:sz w:val="28"/>
          <w:szCs w:val="28"/>
          <w:lang w:val="en-US"/>
        </w:rPr>
        <w:t>1</w:t>
      </w:r>
      <w:r w:rsidR="00C40062">
        <w:rPr>
          <w:sz w:val="28"/>
          <w:szCs w:val="28"/>
          <w:lang w:val="en-US"/>
        </w:rPr>
        <w:t>4</w:t>
      </w:r>
      <w:r w:rsidR="00F1524A">
        <w:rPr>
          <w:sz w:val="28"/>
          <w:szCs w:val="28"/>
          <w:lang w:val="en-US"/>
        </w:rPr>
        <w:t>.</w:t>
      </w:r>
      <w:r w:rsidR="00C40062">
        <w:rPr>
          <w:sz w:val="28"/>
          <w:szCs w:val="28"/>
          <w:lang w:val="en-US"/>
        </w:rPr>
        <w:t>167</w:t>
      </w:r>
      <w:r w:rsidR="00DA5642">
        <w:rPr>
          <w:sz w:val="28"/>
          <w:szCs w:val="28"/>
          <w:lang w:val="en-US"/>
        </w:rPr>
        <w:t>,</w:t>
      </w:r>
      <w:r w:rsidR="00C40062">
        <w:rPr>
          <w:sz w:val="28"/>
          <w:szCs w:val="28"/>
          <w:lang w:val="en-US"/>
        </w:rPr>
        <w:t>01</w:t>
      </w:r>
      <w:r>
        <w:rPr>
          <w:sz w:val="28"/>
          <w:szCs w:val="28"/>
          <w:lang w:val="en-US"/>
        </w:rPr>
        <w:t xml:space="preserve"> tri</w:t>
      </w:r>
      <w:r w:rsidRPr="00F9182D">
        <w:rPr>
          <w:sz w:val="28"/>
          <w:szCs w:val="28"/>
          <w:lang w:val="en-US"/>
        </w:rPr>
        <w:t>ệu</w:t>
      </w:r>
      <w:r>
        <w:rPr>
          <w:sz w:val="28"/>
          <w:szCs w:val="28"/>
          <w:lang w:val="en-US"/>
        </w:rPr>
        <w:t xml:space="preserve"> đồng, đạt </w:t>
      </w:r>
      <w:r w:rsidR="00C40062">
        <w:rPr>
          <w:sz w:val="28"/>
          <w:szCs w:val="28"/>
          <w:lang w:val="en-US"/>
        </w:rPr>
        <w:t>40</w:t>
      </w:r>
      <w:r w:rsidR="00F1524A">
        <w:rPr>
          <w:sz w:val="28"/>
          <w:szCs w:val="28"/>
          <w:lang w:val="en-US"/>
        </w:rPr>
        <w:t>,</w:t>
      </w:r>
      <w:r w:rsidR="00C40062">
        <w:rPr>
          <w:sz w:val="28"/>
          <w:szCs w:val="28"/>
          <w:lang w:val="en-US"/>
        </w:rPr>
        <w:t>82%  so với dự toán năm 2024</w:t>
      </w:r>
      <w:r>
        <w:rPr>
          <w:sz w:val="28"/>
          <w:szCs w:val="28"/>
          <w:lang w:val="en-US"/>
        </w:rPr>
        <w:t xml:space="preserve">, bằng </w:t>
      </w:r>
      <w:r w:rsidR="00C40062">
        <w:rPr>
          <w:sz w:val="28"/>
          <w:szCs w:val="28"/>
          <w:lang w:val="en-US"/>
        </w:rPr>
        <w:t>8</w:t>
      </w:r>
      <w:r w:rsidR="004379A6">
        <w:rPr>
          <w:sz w:val="28"/>
          <w:szCs w:val="28"/>
          <w:lang w:val="en-US"/>
        </w:rPr>
        <w:t>1</w:t>
      </w:r>
      <w:r w:rsidR="00F1524A">
        <w:rPr>
          <w:sz w:val="28"/>
          <w:szCs w:val="28"/>
          <w:lang w:val="en-US"/>
        </w:rPr>
        <w:t>,</w:t>
      </w:r>
      <w:r w:rsidR="00C40062">
        <w:rPr>
          <w:sz w:val="28"/>
          <w:szCs w:val="28"/>
          <w:lang w:val="en-US"/>
        </w:rPr>
        <w:t>1</w:t>
      </w:r>
      <w:r w:rsidR="00783F75">
        <w:rPr>
          <w:sz w:val="28"/>
          <w:szCs w:val="28"/>
          <w:lang w:val="en-US"/>
        </w:rPr>
        <w:t>9</w:t>
      </w:r>
      <w:r>
        <w:rPr>
          <w:sz w:val="28"/>
          <w:szCs w:val="28"/>
          <w:lang w:val="en-US"/>
        </w:rPr>
        <w:t>%</w:t>
      </w:r>
      <w:r w:rsidR="00F1524A">
        <w:rPr>
          <w:sz w:val="28"/>
          <w:szCs w:val="28"/>
          <w:lang w:val="en-US"/>
        </w:rPr>
        <w:t xml:space="preserve"> so với mức chi cùng kỳ năm 202</w:t>
      </w:r>
      <w:r w:rsidR="00C40062">
        <w:rPr>
          <w:sz w:val="28"/>
          <w:szCs w:val="28"/>
          <w:lang w:val="en-US"/>
        </w:rPr>
        <w:t>3</w:t>
      </w:r>
      <w:r w:rsidR="00F1524A">
        <w:rPr>
          <w:sz w:val="28"/>
          <w:szCs w:val="28"/>
          <w:lang w:val="en-US"/>
        </w:rPr>
        <w:t>.</w:t>
      </w:r>
    </w:p>
    <w:p w:rsidR="00E745D0" w:rsidRPr="00ED3DEA" w:rsidRDefault="00E745D0" w:rsidP="000D6B8F">
      <w:pPr>
        <w:widowControl w:val="0"/>
        <w:spacing w:before="120"/>
        <w:ind w:firstLine="567"/>
        <w:jc w:val="both"/>
        <w:rPr>
          <w:sz w:val="28"/>
          <w:szCs w:val="28"/>
          <w:lang w:val="en-US"/>
        </w:rPr>
      </w:pPr>
      <w:r>
        <w:rPr>
          <w:sz w:val="28"/>
          <w:szCs w:val="28"/>
          <w:lang w:val="en-US"/>
        </w:rPr>
        <w:t>Trong đó:</w:t>
      </w:r>
    </w:p>
    <w:p w:rsidR="00E745D0" w:rsidRDefault="00A72177" w:rsidP="000D6B8F">
      <w:pPr>
        <w:widowControl w:val="0"/>
        <w:tabs>
          <w:tab w:val="left" w:pos="720"/>
        </w:tabs>
        <w:spacing w:before="120"/>
        <w:ind w:firstLine="567"/>
        <w:jc w:val="both"/>
        <w:rPr>
          <w:sz w:val="28"/>
          <w:szCs w:val="28"/>
          <w:lang w:val="en-US"/>
        </w:rPr>
      </w:pPr>
      <w:r>
        <w:rPr>
          <w:b/>
          <w:sz w:val="28"/>
          <w:szCs w:val="28"/>
          <w:lang w:val="en-US"/>
        </w:rPr>
        <w:t xml:space="preserve">1. </w:t>
      </w:r>
      <w:r w:rsidR="00E745D0" w:rsidRPr="00654C75">
        <w:rPr>
          <w:b/>
          <w:sz w:val="28"/>
          <w:szCs w:val="28"/>
          <w:lang w:val="en-US"/>
        </w:rPr>
        <w:t>Chi quản lý hành chín</w:t>
      </w:r>
      <w:r w:rsidR="00E745D0" w:rsidRPr="008B283C">
        <w:rPr>
          <w:b/>
          <w:sz w:val="28"/>
          <w:szCs w:val="28"/>
          <w:lang w:val="en-US"/>
        </w:rPr>
        <w:t>h</w:t>
      </w:r>
    </w:p>
    <w:p w:rsidR="00C40062" w:rsidRPr="00601CB5" w:rsidRDefault="00C40062" w:rsidP="000D6B8F">
      <w:pPr>
        <w:spacing w:before="120" w:after="120"/>
        <w:ind w:firstLine="567"/>
        <w:jc w:val="both"/>
        <w:rPr>
          <w:color w:val="000000"/>
          <w:sz w:val="28"/>
          <w:szCs w:val="28"/>
          <w:lang w:val="en-US"/>
        </w:rPr>
      </w:pPr>
      <w:r w:rsidRPr="00601CB5">
        <w:rPr>
          <w:color w:val="000000"/>
          <w:sz w:val="28"/>
          <w:szCs w:val="28"/>
          <w:lang w:val="en-US"/>
        </w:rPr>
        <w:t>Dự toán chi QLHC năm 2024 được sử dụng sau khi thực hiện trừ tiết kiệm 5%, giao bổ sung, điều chỉnh giảm còn lại là 19.880 triệu đồng, 6 tháng cuối năm 2024 đã chi 9.414 triệu đồng, đạt 47,35%  so</w:t>
      </w:r>
      <w:r>
        <w:rPr>
          <w:color w:val="000000"/>
          <w:sz w:val="28"/>
          <w:szCs w:val="28"/>
          <w:lang w:val="en-US"/>
        </w:rPr>
        <w:t xml:space="preserve"> với dự toán năm 2024, bằng 137,</w:t>
      </w:r>
      <w:r w:rsidRPr="00601CB5">
        <w:rPr>
          <w:color w:val="000000"/>
          <w:sz w:val="28"/>
          <w:szCs w:val="28"/>
          <w:lang w:val="en-US"/>
        </w:rPr>
        <w:t>38% so với mức chi cùng kỳ năm 2023, tăng 37,38% so với cùng kỳ năm 2023.</w:t>
      </w:r>
    </w:p>
    <w:p w:rsidR="00C40062" w:rsidRPr="00601CB5" w:rsidRDefault="00C40062" w:rsidP="000D6B8F">
      <w:pPr>
        <w:spacing w:before="120" w:after="120"/>
        <w:ind w:firstLine="567"/>
        <w:jc w:val="both"/>
        <w:rPr>
          <w:color w:val="000000"/>
          <w:sz w:val="28"/>
          <w:szCs w:val="28"/>
          <w:lang w:val="en-US"/>
        </w:rPr>
      </w:pPr>
      <w:r w:rsidRPr="00601CB5">
        <w:rPr>
          <w:color w:val="000000"/>
          <w:sz w:val="28"/>
          <w:szCs w:val="28"/>
          <w:lang w:val="en-US"/>
        </w:rPr>
        <w:t>Trong đó:</w:t>
      </w:r>
    </w:p>
    <w:p w:rsidR="00C40062" w:rsidRPr="00601CB5" w:rsidRDefault="00C40062" w:rsidP="000D6B8F">
      <w:pPr>
        <w:tabs>
          <w:tab w:val="left" w:pos="720"/>
        </w:tabs>
        <w:spacing w:before="120" w:after="120"/>
        <w:ind w:firstLine="567"/>
        <w:jc w:val="both"/>
        <w:rPr>
          <w:sz w:val="28"/>
          <w:szCs w:val="28"/>
          <w:lang w:val="en-US"/>
        </w:rPr>
      </w:pPr>
      <w:r w:rsidRPr="00601CB5">
        <w:rPr>
          <w:i/>
          <w:sz w:val="28"/>
          <w:szCs w:val="28"/>
          <w:lang w:val="en-US"/>
        </w:rPr>
        <w:t>- Kinh phí thực hiện chế độ tự chủ</w:t>
      </w:r>
      <w:r w:rsidRPr="00601CB5">
        <w:rPr>
          <w:sz w:val="28"/>
          <w:szCs w:val="28"/>
          <w:lang w:val="en-US"/>
        </w:rPr>
        <w:t xml:space="preserve">: 6 tháng cuối năm 2024 đã chi 5.767 triệu đồng, đạt 47,98% so với dự toán năm và bằng 100,03%  so với cùng kỳ năm 2023, như vậy tăng 0,03% mức chi so với cùng kỳ năm trước. </w:t>
      </w:r>
    </w:p>
    <w:p w:rsidR="00C40062" w:rsidRPr="00601CB5" w:rsidRDefault="00C40062" w:rsidP="000D6B8F">
      <w:pPr>
        <w:tabs>
          <w:tab w:val="left" w:pos="720"/>
        </w:tabs>
        <w:spacing w:before="120" w:after="120"/>
        <w:ind w:firstLine="567"/>
        <w:jc w:val="both"/>
        <w:rPr>
          <w:sz w:val="28"/>
          <w:szCs w:val="28"/>
          <w:lang w:val="en-US"/>
        </w:rPr>
      </w:pPr>
      <w:r w:rsidRPr="00601CB5">
        <w:rPr>
          <w:sz w:val="28"/>
          <w:szCs w:val="28"/>
          <w:lang w:val="en-US"/>
        </w:rPr>
        <w:t>Nguyên nhân tăng so với cùng kỳ năm 2023: Kinh phí chi trả cho con người tăng không đáng kể vì mặc dù lương sơ sở phát sinh tăng từ 1.800.000 đồng lên mức 2.340.000 đồng trong 6 tháng cuối năm 2024 nhưng số lượng biên chế lại giảm so với năm 2023 (số lượng biên chế thực có mặt tại thời điểm 6 tháng cuối năm 2024 ít hơn 07 người so với tại thời điểm năm 2023)</w:t>
      </w:r>
    </w:p>
    <w:p w:rsidR="00C40062" w:rsidRPr="00601CB5" w:rsidRDefault="00C40062" w:rsidP="000D6B8F">
      <w:pPr>
        <w:tabs>
          <w:tab w:val="left" w:pos="720"/>
        </w:tabs>
        <w:spacing w:before="120" w:after="120"/>
        <w:ind w:firstLine="567"/>
        <w:jc w:val="both"/>
        <w:rPr>
          <w:sz w:val="28"/>
          <w:szCs w:val="28"/>
          <w:lang w:val="en-US"/>
        </w:rPr>
      </w:pPr>
      <w:r w:rsidRPr="00601CB5">
        <w:rPr>
          <w:sz w:val="28"/>
          <w:szCs w:val="28"/>
          <w:lang w:val="en-US"/>
        </w:rPr>
        <w:t xml:space="preserve">- </w:t>
      </w:r>
      <w:r w:rsidRPr="00601CB5">
        <w:rPr>
          <w:i/>
          <w:sz w:val="28"/>
          <w:szCs w:val="28"/>
          <w:lang w:val="en-US"/>
        </w:rPr>
        <w:t>Kinh phí thực hiện chế độ không tự chủ</w:t>
      </w:r>
      <w:r w:rsidRPr="00601CB5">
        <w:rPr>
          <w:sz w:val="28"/>
          <w:szCs w:val="28"/>
          <w:lang w:val="en-US"/>
        </w:rPr>
        <w:t>: 6 tháng cuối năm 2024 đã chi 3.647 triệu đồng, đạt 46,4% so với dự toán năm và bằng 3</w:t>
      </w:r>
      <w:r w:rsidR="00865E73">
        <w:rPr>
          <w:sz w:val="28"/>
          <w:szCs w:val="28"/>
          <w:lang w:val="en-US"/>
        </w:rPr>
        <w:t>60</w:t>
      </w:r>
      <w:r w:rsidRPr="00601CB5">
        <w:rPr>
          <w:sz w:val="28"/>
          <w:szCs w:val="28"/>
          <w:lang w:val="en-US"/>
        </w:rPr>
        <w:t>,</w:t>
      </w:r>
      <w:r w:rsidR="00865E73">
        <w:rPr>
          <w:sz w:val="28"/>
          <w:szCs w:val="28"/>
          <w:lang w:val="en-US"/>
        </w:rPr>
        <w:t>09</w:t>
      </w:r>
      <w:r w:rsidRPr="00601CB5">
        <w:rPr>
          <w:sz w:val="28"/>
          <w:szCs w:val="28"/>
          <w:lang w:val="en-US"/>
        </w:rPr>
        <w:t>%  so với cùng kỳ năm 2023, như vậy tăng 2</w:t>
      </w:r>
      <w:r w:rsidR="00865E73">
        <w:rPr>
          <w:sz w:val="28"/>
          <w:szCs w:val="28"/>
          <w:lang w:val="en-US"/>
        </w:rPr>
        <w:t>60</w:t>
      </w:r>
      <w:r w:rsidRPr="00601CB5">
        <w:rPr>
          <w:sz w:val="28"/>
          <w:szCs w:val="28"/>
          <w:lang w:val="en-US"/>
        </w:rPr>
        <w:t>,</w:t>
      </w:r>
      <w:r w:rsidR="00865E73">
        <w:rPr>
          <w:sz w:val="28"/>
          <w:szCs w:val="28"/>
          <w:lang w:val="en-US"/>
        </w:rPr>
        <w:t>09</w:t>
      </w:r>
      <w:r w:rsidRPr="00601CB5">
        <w:rPr>
          <w:sz w:val="28"/>
          <w:szCs w:val="28"/>
          <w:lang w:val="en-US"/>
        </w:rPr>
        <w:t>% mức chi so với cùng kỳ năm trước.</w:t>
      </w:r>
    </w:p>
    <w:p w:rsidR="00C40062" w:rsidRPr="00601CB5" w:rsidRDefault="00C40062" w:rsidP="000D6B8F">
      <w:pPr>
        <w:tabs>
          <w:tab w:val="left" w:pos="720"/>
        </w:tabs>
        <w:spacing w:before="120" w:after="120"/>
        <w:ind w:firstLine="567"/>
        <w:jc w:val="both"/>
        <w:rPr>
          <w:sz w:val="28"/>
          <w:szCs w:val="28"/>
          <w:lang w:val="en-US"/>
        </w:rPr>
      </w:pPr>
      <w:r w:rsidRPr="00601CB5">
        <w:rPr>
          <w:sz w:val="28"/>
          <w:szCs w:val="28"/>
          <w:lang w:val="en-US"/>
        </w:rPr>
        <w:t>Nguyên nhân tăng so với cùng kỳ năm 2023: Năm 2024 được giao kinh phí cải cách tiền lương từ nguồn không tự chủ nên 6 tháng cuối năm 2024 thực hiện chi trả các khoản lương và đóng góp theo lương của cán bộ biên chế từ nguồn kinh phí không tự chủ nên tỷ lệ giải ngân của 6 tháng cuối năm 2024 cao hơn so với cùng kỳ 2023. Đồng thời năm 2024 phát sinh tăng một số nhiệm vụ mới so với năm 2023 được giải ngân vào 6 tháng cuối năm 2024</w:t>
      </w:r>
      <w:r w:rsidR="005A6988">
        <w:rPr>
          <w:sz w:val="28"/>
          <w:szCs w:val="28"/>
          <w:lang w:val="en-US"/>
        </w:rPr>
        <w:t>.</w:t>
      </w:r>
    </w:p>
    <w:p w:rsidR="009640A3" w:rsidRDefault="008D636A" w:rsidP="000D6B8F">
      <w:pPr>
        <w:widowControl w:val="0"/>
        <w:tabs>
          <w:tab w:val="left" w:pos="720"/>
        </w:tabs>
        <w:spacing w:before="120"/>
        <w:ind w:firstLine="567"/>
        <w:jc w:val="both"/>
        <w:rPr>
          <w:sz w:val="28"/>
          <w:szCs w:val="28"/>
          <w:lang w:val="en-US"/>
        </w:rPr>
      </w:pPr>
      <w:r w:rsidRPr="00D62712">
        <w:rPr>
          <w:b/>
          <w:i/>
          <w:sz w:val="28"/>
          <w:szCs w:val="28"/>
          <w:lang w:val="en-US"/>
        </w:rPr>
        <w:t>2. Chi Nghiên cứu khoa học</w:t>
      </w:r>
      <w:r w:rsidR="009640A3">
        <w:rPr>
          <w:sz w:val="28"/>
          <w:szCs w:val="28"/>
          <w:lang w:val="en-US"/>
        </w:rPr>
        <w:t>:</w:t>
      </w:r>
    </w:p>
    <w:p w:rsidR="008D636A" w:rsidRDefault="00865E73" w:rsidP="000D6B8F">
      <w:pPr>
        <w:widowControl w:val="0"/>
        <w:tabs>
          <w:tab w:val="left" w:pos="720"/>
        </w:tabs>
        <w:spacing w:before="120"/>
        <w:ind w:firstLine="567"/>
        <w:jc w:val="both"/>
        <w:rPr>
          <w:sz w:val="28"/>
          <w:szCs w:val="28"/>
          <w:lang w:val="en-US"/>
        </w:rPr>
      </w:pPr>
      <w:r>
        <w:rPr>
          <w:sz w:val="28"/>
          <w:szCs w:val="28"/>
          <w:lang w:val="en-US"/>
        </w:rPr>
        <w:t>Trong 6 tháng cuối năm 2024</w:t>
      </w:r>
      <w:r w:rsidR="008D636A">
        <w:rPr>
          <w:sz w:val="28"/>
          <w:szCs w:val="28"/>
          <w:lang w:val="en-US"/>
        </w:rPr>
        <w:t xml:space="preserve"> đã chi </w:t>
      </w:r>
      <w:r w:rsidR="004E2CA9">
        <w:rPr>
          <w:sz w:val="28"/>
          <w:szCs w:val="28"/>
          <w:lang w:val="en-US"/>
        </w:rPr>
        <w:t>2.</w:t>
      </w:r>
      <w:r>
        <w:rPr>
          <w:sz w:val="28"/>
          <w:szCs w:val="28"/>
          <w:lang w:val="en-US"/>
        </w:rPr>
        <w:t>218</w:t>
      </w:r>
      <w:r w:rsidR="008D636A">
        <w:rPr>
          <w:sz w:val="28"/>
          <w:szCs w:val="28"/>
          <w:lang w:val="en-US"/>
        </w:rPr>
        <w:t xml:space="preserve"> triệu đồng, đạt </w:t>
      </w:r>
      <w:r w:rsidR="004E2CA9">
        <w:rPr>
          <w:sz w:val="28"/>
          <w:szCs w:val="28"/>
          <w:lang w:val="en-US"/>
        </w:rPr>
        <w:t>4</w:t>
      </w:r>
      <w:r>
        <w:rPr>
          <w:sz w:val="28"/>
          <w:szCs w:val="28"/>
          <w:lang w:val="en-US"/>
        </w:rPr>
        <w:t>1</w:t>
      </w:r>
      <w:r w:rsidR="008D636A">
        <w:rPr>
          <w:sz w:val="28"/>
          <w:szCs w:val="28"/>
          <w:lang w:val="en-US"/>
        </w:rPr>
        <w:t>,</w:t>
      </w:r>
      <w:r>
        <w:rPr>
          <w:sz w:val="28"/>
          <w:szCs w:val="28"/>
          <w:lang w:val="en-US"/>
        </w:rPr>
        <w:t>84</w:t>
      </w:r>
      <w:r w:rsidR="008D636A">
        <w:rPr>
          <w:sz w:val="28"/>
          <w:szCs w:val="28"/>
          <w:lang w:val="en-US"/>
        </w:rPr>
        <w:t xml:space="preserve">% so với dự toán năm và bằng </w:t>
      </w:r>
      <w:r>
        <w:rPr>
          <w:sz w:val="28"/>
          <w:szCs w:val="28"/>
          <w:lang w:val="en-US"/>
        </w:rPr>
        <w:t>80</w:t>
      </w:r>
      <w:r w:rsidR="004E2CA9">
        <w:rPr>
          <w:sz w:val="28"/>
          <w:szCs w:val="28"/>
          <w:lang w:val="en-US"/>
        </w:rPr>
        <w:t>,</w:t>
      </w:r>
      <w:r>
        <w:rPr>
          <w:sz w:val="28"/>
          <w:szCs w:val="28"/>
          <w:lang w:val="en-US"/>
        </w:rPr>
        <w:t>05% so cùng kỳ năm 2023</w:t>
      </w:r>
      <w:r w:rsidR="008D636A">
        <w:rPr>
          <w:sz w:val="28"/>
          <w:szCs w:val="28"/>
          <w:lang w:val="en-US"/>
        </w:rPr>
        <w:t xml:space="preserve">. Như vậy giảm </w:t>
      </w:r>
      <w:r w:rsidR="006F1BF0">
        <w:rPr>
          <w:sz w:val="28"/>
          <w:szCs w:val="28"/>
          <w:lang w:val="en-US"/>
        </w:rPr>
        <w:t>1</w:t>
      </w:r>
      <w:r>
        <w:rPr>
          <w:sz w:val="28"/>
          <w:szCs w:val="28"/>
          <w:lang w:val="en-US"/>
        </w:rPr>
        <w:t>9</w:t>
      </w:r>
      <w:r w:rsidR="006F1BF0">
        <w:rPr>
          <w:sz w:val="28"/>
          <w:szCs w:val="28"/>
          <w:lang w:val="en-US"/>
        </w:rPr>
        <w:t>,</w:t>
      </w:r>
      <w:r>
        <w:rPr>
          <w:sz w:val="28"/>
          <w:szCs w:val="28"/>
          <w:lang w:val="en-US"/>
        </w:rPr>
        <w:t>95</w:t>
      </w:r>
      <w:r w:rsidR="008D636A">
        <w:rPr>
          <w:sz w:val="28"/>
          <w:szCs w:val="28"/>
          <w:lang w:val="en-US"/>
        </w:rPr>
        <w:t>% mức chi so với cùng kỳ năm trước.</w:t>
      </w:r>
    </w:p>
    <w:p w:rsidR="00B37BD8" w:rsidRPr="00B37BD8" w:rsidRDefault="008D636A" w:rsidP="00B37BD8">
      <w:pPr>
        <w:widowControl w:val="0"/>
        <w:tabs>
          <w:tab w:val="left" w:pos="720"/>
        </w:tabs>
        <w:spacing w:before="120"/>
        <w:ind w:firstLine="567"/>
        <w:jc w:val="both"/>
        <w:rPr>
          <w:sz w:val="28"/>
          <w:szCs w:val="28"/>
          <w:lang w:val="en-US"/>
        </w:rPr>
      </w:pPr>
      <w:r>
        <w:rPr>
          <w:sz w:val="28"/>
          <w:szCs w:val="28"/>
          <w:lang w:val="en-US"/>
        </w:rPr>
        <w:t>Nguyên nhân g</w:t>
      </w:r>
      <w:r w:rsidR="00865E73">
        <w:rPr>
          <w:sz w:val="28"/>
          <w:szCs w:val="28"/>
          <w:lang w:val="en-US"/>
        </w:rPr>
        <w:t xml:space="preserve">iảm: </w:t>
      </w:r>
      <w:r w:rsidR="00B37BD8" w:rsidRPr="00B37BD8">
        <w:rPr>
          <w:sz w:val="28"/>
          <w:szCs w:val="28"/>
          <w:lang w:val="en-US"/>
        </w:rPr>
        <w:t>Các đơn vị chưa thực hiện được theo các yêu cầu, thủ tục về việc thực hiện nhiệm vụ KH</w:t>
      </w:r>
      <w:r w:rsidR="00425BAA">
        <w:rPr>
          <w:sz w:val="28"/>
          <w:szCs w:val="28"/>
          <w:lang w:val="en-US"/>
        </w:rPr>
        <w:t>&amp;</w:t>
      </w:r>
      <w:r w:rsidR="00B37BD8" w:rsidRPr="00B37BD8">
        <w:rPr>
          <w:sz w:val="28"/>
          <w:szCs w:val="28"/>
          <w:lang w:val="en-US"/>
        </w:rPr>
        <w:t>CN do Thành phố quy định, do đó Ban Quản lý đã có Quyết định số 216/QĐ-CNCHL ngày 11/11/2024 không tiếp tục thực hiện nhiệm vụ KH&amp;CN cấp cơ sở năm 2024 của Ban Quản lý Khu Công nghệ cao Hòa Lạc.</w:t>
      </w:r>
    </w:p>
    <w:p w:rsidR="009640A3" w:rsidRDefault="008D636A" w:rsidP="000D6B8F">
      <w:pPr>
        <w:widowControl w:val="0"/>
        <w:tabs>
          <w:tab w:val="left" w:pos="720"/>
        </w:tabs>
        <w:spacing w:before="120"/>
        <w:ind w:firstLine="567"/>
        <w:jc w:val="both"/>
        <w:rPr>
          <w:i/>
          <w:sz w:val="28"/>
          <w:szCs w:val="28"/>
          <w:lang w:val="en-US"/>
        </w:rPr>
      </w:pPr>
      <w:r w:rsidRPr="00D62712">
        <w:rPr>
          <w:b/>
          <w:i/>
          <w:sz w:val="28"/>
          <w:szCs w:val="28"/>
          <w:lang w:val="en-US"/>
        </w:rPr>
        <w:t>3. Chi hoạt động kinh tế</w:t>
      </w:r>
      <w:r w:rsidRPr="00D62712">
        <w:rPr>
          <w:i/>
          <w:sz w:val="28"/>
          <w:szCs w:val="28"/>
          <w:lang w:val="en-US"/>
        </w:rPr>
        <w:t>:</w:t>
      </w:r>
    </w:p>
    <w:p w:rsidR="00EF3ABB" w:rsidRDefault="00EF3ABB" w:rsidP="00EF3ABB">
      <w:pPr>
        <w:widowControl w:val="0"/>
        <w:tabs>
          <w:tab w:val="left" w:pos="720"/>
        </w:tabs>
        <w:spacing w:before="120"/>
        <w:ind w:firstLine="567"/>
        <w:jc w:val="both"/>
        <w:rPr>
          <w:sz w:val="28"/>
          <w:szCs w:val="28"/>
          <w:lang w:val="en-US"/>
        </w:rPr>
      </w:pPr>
      <w:r>
        <w:rPr>
          <w:sz w:val="28"/>
          <w:szCs w:val="28"/>
          <w:lang w:val="en-US"/>
        </w:rPr>
        <w:t>Sáu tháng cuối năm</w:t>
      </w:r>
      <w:r>
        <w:rPr>
          <w:sz w:val="28"/>
          <w:szCs w:val="28"/>
          <w:lang w:val="en-US"/>
        </w:rPr>
        <w:t xml:space="preserve"> 2024 đã chi 2.</w:t>
      </w:r>
      <w:r>
        <w:rPr>
          <w:sz w:val="28"/>
          <w:szCs w:val="28"/>
          <w:lang w:val="en-US"/>
        </w:rPr>
        <w:t>625</w:t>
      </w:r>
      <w:r>
        <w:rPr>
          <w:sz w:val="28"/>
          <w:szCs w:val="28"/>
          <w:lang w:val="en-US"/>
        </w:rPr>
        <w:t xml:space="preserve"> triệu đồng, đạt </w:t>
      </w:r>
      <w:r>
        <w:rPr>
          <w:sz w:val="28"/>
          <w:szCs w:val="28"/>
          <w:lang w:val="en-US"/>
        </w:rPr>
        <w:t>26</w:t>
      </w:r>
      <w:r>
        <w:rPr>
          <w:sz w:val="28"/>
          <w:szCs w:val="28"/>
          <w:lang w:val="en-US"/>
        </w:rPr>
        <w:t>,</w:t>
      </w:r>
      <w:r>
        <w:rPr>
          <w:sz w:val="28"/>
          <w:szCs w:val="28"/>
          <w:lang w:val="en-US"/>
        </w:rPr>
        <w:t>95</w:t>
      </w:r>
      <w:r>
        <w:rPr>
          <w:sz w:val="28"/>
          <w:szCs w:val="28"/>
          <w:lang w:val="en-US"/>
        </w:rPr>
        <w:t>% so với dự toán năm và bằng 3</w:t>
      </w:r>
      <w:r>
        <w:rPr>
          <w:sz w:val="28"/>
          <w:szCs w:val="28"/>
          <w:lang w:val="en-US"/>
        </w:rPr>
        <w:t>3</w:t>
      </w:r>
      <w:r>
        <w:rPr>
          <w:sz w:val="28"/>
          <w:szCs w:val="28"/>
          <w:lang w:val="en-US"/>
        </w:rPr>
        <w:t>,</w:t>
      </w:r>
      <w:r>
        <w:rPr>
          <w:sz w:val="28"/>
          <w:szCs w:val="28"/>
          <w:lang w:val="en-US"/>
        </w:rPr>
        <w:t>07</w:t>
      </w:r>
      <w:r>
        <w:rPr>
          <w:sz w:val="28"/>
          <w:szCs w:val="28"/>
          <w:lang w:val="en-US"/>
        </w:rPr>
        <w:t xml:space="preserve">% so cùng kỳ năm trước. </w:t>
      </w:r>
    </w:p>
    <w:p w:rsidR="00865E73" w:rsidRDefault="00EF3ABB" w:rsidP="000D6B8F">
      <w:pPr>
        <w:spacing w:before="120" w:after="120"/>
        <w:ind w:firstLine="567"/>
        <w:jc w:val="both"/>
        <w:rPr>
          <w:color w:val="000000"/>
          <w:sz w:val="28"/>
          <w:szCs w:val="28"/>
          <w:lang w:val="en-US"/>
        </w:rPr>
      </w:pPr>
      <w:r>
        <w:rPr>
          <w:color w:val="000000"/>
          <w:sz w:val="28"/>
          <w:szCs w:val="28"/>
          <w:lang w:val="en-US"/>
        </w:rPr>
        <w:lastRenderedPageBreak/>
        <w:t>N</w:t>
      </w:r>
      <w:r w:rsidR="001B06A0">
        <w:rPr>
          <w:color w:val="000000"/>
          <w:sz w:val="28"/>
          <w:szCs w:val="28"/>
          <w:lang w:val="en-US"/>
        </w:rPr>
        <w:t xml:space="preserve">guyên nhân </w:t>
      </w:r>
      <w:r>
        <w:rPr>
          <w:color w:val="000000"/>
          <w:sz w:val="28"/>
          <w:szCs w:val="28"/>
          <w:lang w:val="en-US"/>
        </w:rPr>
        <w:t xml:space="preserve">giảm: </w:t>
      </w:r>
      <w:r w:rsidR="00865E73" w:rsidRPr="00601CB5">
        <w:rPr>
          <w:color w:val="000000"/>
          <w:sz w:val="28"/>
          <w:szCs w:val="28"/>
          <w:lang w:val="en-US"/>
        </w:rPr>
        <w:t>Dự toán chi sự nghiệp kinh tế năm 2024 được giao sau khi thực hiện trừ tiết kiệm 5% dự toán giao</w:t>
      </w:r>
      <w:r w:rsidR="00865E73">
        <w:rPr>
          <w:color w:val="000000"/>
          <w:sz w:val="28"/>
          <w:szCs w:val="28"/>
          <w:lang w:val="en-US"/>
        </w:rPr>
        <w:t xml:space="preserve"> khối quản lý nhà nước</w:t>
      </w:r>
      <w:r w:rsidR="00865E73" w:rsidRPr="00601CB5">
        <w:rPr>
          <w:color w:val="000000"/>
          <w:sz w:val="28"/>
          <w:szCs w:val="28"/>
          <w:lang w:val="en-US"/>
        </w:rPr>
        <w:t xml:space="preserve"> là 475 triệu đồng, 6 tháng cuối năm 2024 đã giải ngân 264,5 triệu đồng</w:t>
      </w:r>
      <w:r w:rsidR="00865E73">
        <w:rPr>
          <w:color w:val="000000"/>
          <w:sz w:val="28"/>
          <w:szCs w:val="28"/>
          <w:lang w:val="en-US"/>
        </w:rPr>
        <w:t xml:space="preserve"> cho công tác xúc tiến đầu tư; </w:t>
      </w:r>
      <w:r w:rsidR="00FA2EF4">
        <w:rPr>
          <w:color w:val="000000"/>
          <w:sz w:val="28"/>
          <w:szCs w:val="28"/>
          <w:lang w:val="en-US"/>
        </w:rPr>
        <w:t xml:space="preserve">Ban Quản lý các dự án và Khai thác hạ tầng đã giải ngân </w:t>
      </w:r>
      <w:r w:rsidR="00865E73">
        <w:rPr>
          <w:color w:val="000000"/>
          <w:sz w:val="28"/>
          <w:szCs w:val="28"/>
          <w:lang w:val="en-US"/>
        </w:rPr>
        <w:t>2.360,512 triệu đồng cho công tác duy tu,</w:t>
      </w:r>
      <w:r w:rsidR="00EE7107">
        <w:rPr>
          <w:color w:val="000000"/>
          <w:sz w:val="28"/>
          <w:szCs w:val="28"/>
          <w:lang w:val="en-US"/>
        </w:rPr>
        <w:t xml:space="preserve"> bảo dưỡng cơ sở</w:t>
      </w:r>
      <w:r w:rsidR="00865E73">
        <w:rPr>
          <w:color w:val="000000"/>
          <w:sz w:val="28"/>
          <w:szCs w:val="28"/>
          <w:lang w:val="en-US"/>
        </w:rPr>
        <w:t xml:space="preserve"> hạ tầng</w:t>
      </w:r>
      <w:r>
        <w:rPr>
          <w:color w:val="000000"/>
          <w:sz w:val="28"/>
          <w:szCs w:val="28"/>
          <w:lang w:val="en-US"/>
        </w:rPr>
        <w:t>, các hạng mục công việc đã hoàn thành tính đến 31/12/2024 sẽ được đơn vị thanh toán cho nhà thầu trong tháng 01/2025</w:t>
      </w:r>
      <w:r w:rsidR="00865E73">
        <w:rPr>
          <w:color w:val="000000"/>
          <w:sz w:val="28"/>
          <w:szCs w:val="28"/>
          <w:lang w:val="en-US"/>
        </w:rPr>
        <w:t>.</w:t>
      </w:r>
      <w:r w:rsidR="00865E73" w:rsidRPr="00601CB5">
        <w:rPr>
          <w:color w:val="000000"/>
          <w:sz w:val="28"/>
          <w:szCs w:val="28"/>
          <w:lang w:val="en-US"/>
        </w:rPr>
        <w:t xml:space="preserve"> </w:t>
      </w:r>
    </w:p>
    <w:p w:rsidR="008D636A" w:rsidRDefault="008D636A" w:rsidP="000D6B8F">
      <w:pPr>
        <w:widowControl w:val="0"/>
        <w:spacing w:before="120"/>
        <w:ind w:firstLine="567"/>
        <w:jc w:val="both"/>
        <w:rPr>
          <w:b/>
          <w:sz w:val="28"/>
          <w:szCs w:val="28"/>
          <w:lang w:val="en-US"/>
        </w:rPr>
      </w:pPr>
      <w:r>
        <w:rPr>
          <w:b/>
          <w:sz w:val="28"/>
          <w:szCs w:val="28"/>
          <w:lang w:val="en-US"/>
        </w:rPr>
        <w:t xml:space="preserve">C. </w:t>
      </w:r>
      <w:r>
        <w:rPr>
          <w:b/>
          <w:sz w:val="28"/>
          <w:szCs w:val="28"/>
          <w:lang w:val="en-US" w:eastAsia="en-US"/>
        </w:rPr>
        <w:t xml:space="preserve">TÌNH HÌNH THỰC HIỆN DỰ TOÁN </w:t>
      </w:r>
      <w:r w:rsidRPr="00956B3D">
        <w:rPr>
          <w:b/>
          <w:sz w:val="28"/>
          <w:szCs w:val="28"/>
          <w:lang w:val="en-US" w:eastAsia="en-US"/>
        </w:rPr>
        <w:t xml:space="preserve">NGÂN SÁCH NHÀ NƯỚC </w:t>
      </w:r>
      <w:r w:rsidR="00865E73">
        <w:rPr>
          <w:b/>
          <w:sz w:val="28"/>
          <w:szCs w:val="28"/>
          <w:lang w:val="en-US"/>
        </w:rPr>
        <w:t>NĂM 2024</w:t>
      </w:r>
    </w:p>
    <w:p w:rsidR="008D636A" w:rsidRPr="008D636A" w:rsidRDefault="008D636A" w:rsidP="000D6B8F">
      <w:pPr>
        <w:widowControl w:val="0"/>
        <w:spacing w:before="120"/>
        <w:ind w:firstLine="567"/>
        <w:jc w:val="both"/>
        <w:rPr>
          <w:b/>
          <w:caps/>
          <w:sz w:val="28"/>
          <w:szCs w:val="28"/>
          <w:lang w:val="en-US"/>
        </w:rPr>
      </w:pPr>
      <w:r w:rsidRPr="008D636A">
        <w:rPr>
          <w:b/>
          <w:caps/>
          <w:sz w:val="28"/>
          <w:szCs w:val="28"/>
          <w:lang w:val="en-US"/>
        </w:rPr>
        <w:t>I. Tình hình thực hiện dự toán thu, chi, nộp ngân sách phí, lệ phí.</w:t>
      </w:r>
    </w:p>
    <w:p w:rsidR="00865E73" w:rsidRPr="00601CB5" w:rsidRDefault="00865E73" w:rsidP="000D6B8F">
      <w:pPr>
        <w:spacing w:before="120" w:after="120"/>
        <w:ind w:firstLine="567"/>
        <w:jc w:val="both"/>
        <w:rPr>
          <w:sz w:val="28"/>
          <w:szCs w:val="28"/>
          <w:lang w:val="en-US"/>
        </w:rPr>
      </w:pPr>
      <w:r w:rsidRPr="00601CB5">
        <w:rPr>
          <w:sz w:val="28"/>
          <w:szCs w:val="28"/>
          <w:lang w:val="en-US"/>
        </w:rPr>
        <w:t xml:space="preserve">Năm 2024, tổng số thu và nộp ngân sách nhà nước từ nguồn thu Phí, Lệ phí là 182 </w:t>
      </w:r>
      <w:r w:rsidRPr="00865E73">
        <w:rPr>
          <w:sz w:val="28"/>
          <w:szCs w:val="28"/>
          <w:lang w:val="en-US"/>
        </w:rPr>
        <w:t>triệu</w:t>
      </w:r>
      <w:r w:rsidRPr="00601CB5">
        <w:rPr>
          <w:sz w:val="28"/>
          <w:szCs w:val="28"/>
          <w:lang w:val="en-US"/>
        </w:rPr>
        <w:t xml:space="preserve"> đồng (thu và nộp NSNN tỷ lệ 100% số thu Phí, Lệ phí thu được). So với cùng kỳ năm trước bằng 1.528,5% số thu và nộp ngân sách nhà nước. Như vậy tăng 1.428,5% so với cùng kỳ.</w:t>
      </w:r>
    </w:p>
    <w:p w:rsidR="00865E73" w:rsidRPr="00601CB5" w:rsidRDefault="00865E73" w:rsidP="000D6B8F">
      <w:pPr>
        <w:spacing w:before="120" w:after="120"/>
        <w:ind w:firstLine="567"/>
        <w:jc w:val="both"/>
        <w:rPr>
          <w:sz w:val="28"/>
          <w:szCs w:val="28"/>
          <w:lang w:val="en-US"/>
        </w:rPr>
      </w:pPr>
      <w:r w:rsidRPr="00601CB5">
        <w:rPr>
          <w:sz w:val="28"/>
          <w:szCs w:val="28"/>
          <w:lang w:val="en-US"/>
        </w:rPr>
        <w:t xml:space="preserve">Nguyên nhân tăng so với cùng kỳ: Năm 2024 mặc dù phát sinh giảm không phải thu lệ phí thủ tục hành chính: Cấp mới, cấp gia hạn và cấp lại giấy phép lao động cho người nước ngoài làm việc tại doanh nghiệp trong Khu CNC Hòa Lạc theo quyết định số 2641/QĐ-UBND ngày 21/5/2024 của UBND Thành phố Hà Nội nhưng phát sinh tăng thu phí TTHC của </w:t>
      </w:r>
      <w:r w:rsidR="00EF3ABB">
        <w:rPr>
          <w:sz w:val="28"/>
          <w:szCs w:val="28"/>
          <w:lang w:val="en-US"/>
        </w:rPr>
        <w:t>loại phí: T</w:t>
      </w:r>
      <w:r w:rsidRPr="00601CB5">
        <w:rPr>
          <w:sz w:val="28"/>
          <w:szCs w:val="28"/>
          <w:lang w:val="en-US"/>
        </w:rPr>
        <w:t>hẩm định báo cáo nghiên cứu khả thi đầu tư xây dựng và phí thẩm định đồ án quy hoạch mặt bằng (quy hoạch chi tiết xây dựng theo quy trình rút gọn) nên dẫn đến tỷ lệ thu nộp NSNN năm 2024 cao hơn so với cùng kỳ năm trước.</w:t>
      </w:r>
    </w:p>
    <w:p w:rsidR="00E745D0" w:rsidRPr="001C02EE" w:rsidRDefault="008D636A" w:rsidP="000D6B8F">
      <w:pPr>
        <w:widowControl w:val="0"/>
        <w:spacing w:before="120"/>
        <w:ind w:firstLine="567"/>
        <w:jc w:val="both"/>
        <w:rPr>
          <w:b/>
          <w:sz w:val="28"/>
          <w:szCs w:val="28"/>
          <w:lang w:val="en-US"/>
        </w:rPr>
      </w:pPr>
      <w:r>
        <w:rPr>
          <w:b/>
          <w:sz w:val="28"/>
          <w:szCs w:val="28"/>
          <w:lang w:val="en-US"/>
        </w:rPr>
        <w:t>I</w:t>
      </w:r>
      <w:r w:rsidR="0028000B">
        <w:rPr>
          <w:b/>
          <w:sz w:val="28"/>
          <w:szCs w:val="28"/>
          <w:lang w:val="en-US"/>
        </w:rPr>
        <w:t>I</w:t>
      </w:r>
      <w:r w:rsidR="00E745D0">
        <w:rPr>
          <w:b/>
          <w:sz w:val="28"/>
          <w:szCs w:val="28"/>
          <w:lang w:val="en-US"/>
        </w:rPr>
        <w:t xml:space="preserve">. </w:t>
      </w:r>
      <w:r w:rsidR="00E745D0" w:rsidRPr="001C02EE">
        <w:rPr>
          <w:b/>
          <w:sz w:val="28"/>
          <w:szCs w:val="28"/>
          <w:lang w:val="en-US"/>
        </w:rPr>
        <w:t xml:space="preserve">ĐÁNH GIÁ </w:t>
      </w:r>
      <w:r w:rsidR="00E745D0">
        <w:rPr>
          <w:b/>
          <w:sz w:val="28"/>
          <w:szCs w:val="28"/>
          <w:lang w:val="en-US"/>
        </w:rPr>
        <w:t>T</w:t>
      </w:r>
      <w:r w:rsidR="00E745D0" w:rsidRPr="00BA4BC9">
        <w:rPr>
          <w:b/>
          <w:sz w:val="28"/>
          <w:szCs w:val="28"/>
          <w:lang w:val="en-US"/>
        </w:rPr>
        <w:t>ÌNH</w:t>
      </w:r>
      <w:r w:rsidR="00E745D0">
        <w:rPr>
          <w:b/>
          <w:sz w:val="28"/>
          <w:szCs w:val="28"/>
          <w:lang w:val="en-US"/>
        </w:rPr>
        <w:t xml:space="preserve"> H</w:t>
      </w:r>
      <w:r w:rsidR="00E745D0" w:rsidRPr="00BA4BC9">
        <w:rPr>
          <w:b/>
          <w:sz w:val="28"/>
          <w:szCs w:val="28"/>
          <w:lang w:val="en-US"/>
        </w:rPr>
        <w:t>ÌNH</w:t>
      </w:r>
      <w:r w:rsidR="00E745D0">
        <w:rPr>
          <w:b/>
          <w:sz w:val="28"/>
          <w:szCs w:val="28"/>
          <w:lang w:val="en-US"/>
        </w:rPr>
        <w:t xml:space="preserve"> TH</w:t>
      </w:r>
      <w:r w:rsidR="00E745D0" w:rsidRPr="00BA4BC9">
        <w:rPr>
          <w:b/>
          <w:sz w:val="28"/>
          <w:szCs w:val="28"/>
          <w:lang w:val="en-US"/>
        </w:rPr>
        <w:t>ỰC</w:t>
      </w:r>
      <w:r w:rsidR="00E745D0">
        <w:rPr>
          <w:b/>
          <w:sz w:val="28"/>
          <w:szCs w:val="28"/>
          <w:lang w:val="en-US"/>
        </w:rPr>
        <w:t xml:space="preserve"> HI</w:t>
      </w:r>
      <w:r w:rsidR="00E745D0" w:rsidRPr="00BA4BC9">
        <w:rPr>
          <w:b/>
          <w:sz w:val="28"/>
          <w:szCs w:val="28"/>
          <w:lang w:val="en-US"/>
        </w:rPr>
        <w:t>ỆN</w:t>
      </w:r>
      <w:r w:rsidR="00E745D0">
        <w:rPr>
          <w:b/>
          <w:sz w:val="28"/>
          <w:szCs w:val="28"/>
          <w:lang w:val="en-US"/>
        </w:rPr>
        <w:t xml:space="preserve"> </w:t>
      </w:r>
      <w:r w:rsidR="00E745D0" w:rsidRPr="001C02EE">
        <w:rPr>
          <w:b/>
          <w:sz w:val="28"/>
          <w:szCs w:val="28"/>
          <w:lang w:val="en-US"/>
        </w:rPr>
        <w:t xml:space="preserve">TRONG </w:t>
      </w:r>
      <w:r w:rsidR="00E745D0">
        <w:rPr>
          <w:b/>
          <w:sz w:val="28"/>
          <w:szCs w:val="28"/>
          <w:lang w:val="en-US"/>
        </w:rPr>
        <w:t>N</w:t>
      </w:r>
      <w:r w:rsidR="00E745D0" w:rsidRPr="00386FDD">
        <w:rPr>
          <w:b/>
          <w:sz w:val="28"/>
          <w:szCs w:val="28"/>
          <w:lang w:val="en-US"/>
        </w:rPr>
        <w:t>Ă</w:t>
      </w:r>
      <w:r w:rsidR="00D261F1">
        <w:rPr>
          <w:b/>
          <w:sz w:val="28"/>
          <w:szCs w:val="28"/>
          <w:lang w:val="en-US"/>
        </w:rPr>
        <w:t>M 2024</w:t>
      </w:r>
    </w:p>
    <w:p w:rsidR="007D7787" w:rsidRDefault="00E745D0" w:rsidP="000D6B8F">
      <w:pPr>
        <w:widowControl w:val="0"/>
        <w:spacing w:before="120"/>
        <w:ind w:firstLine="567"/>
        <w:jc w:val="both"/>
        <w:rPr>
          <w:sz w:val="28"/>
          <w:szCs w:val="28"/>
          <w:lang w:val="en-US"/>
        </w:rPr>
      </w:pPr>
      <w:r>
        <w:rPr>
          <w:sz w:val="28"/>
          <w:szCs w:val="28"/>
          <w:lang w:val="en-US"/>
        </w:rPr>
        <w:t>N</w:t>
      </w:r>
      <w:r w:rsidRPr="00A65C2E">
        <w:rPr>
          <w:sz w:val="28"/>
          <w:szCs w:val="28"/>
          <w:lang w:val="en-US"/>
        </w:rPr>
        <w:t>ă</w:t>
      </w:r>
      <w:r>
        <w:rPr>
          <w:sz w:val="28"/>
          <w:szCs w:val="28"/>
          <w:lang w:val="en-US"/>
        </w:rPr>
        <w:t>m 202</w:t>
      </w:r>
      <w:r w:rsidR="00865E73">
        <w:rPr>
          <w:sz w:val="28"/>
          <w:szCs w:val="28"/>
          <w:lang w:val="en-US"/>
        </w:rPr>
        <w:t>4</w:t>
      </w:r>
      <w:r>
        <w:rPr>
          <w:sz w:val="28"/>
          <w:szCs w:val="28"/>
          <w:lang w:val="en-US"/>
        </w:rPr>
        <w:t xml:space="preserve"> đã chi </w:t>
      </w:r>
      <w:r w:rsidR="00297DD6">
        <w:rPr>
          <w:sz w:val="28"/>
          <w:szCs w:val="28"/>
          <w:lang w:val="en-US"/>
        </w:rPr>
        <w:t>2</w:t>
      </w:r>
      <w:r w:rsidR="00EE7107">
        <w:rPr>
          <w:sz w:val="28"/>
          <w:szCs w:val="28"/>
          <w:lang w:val="en-US"/>
        </w:rPr>
        <w:t>2</w:t>
      </w:r>
      <w:r w:rsidR="006F3B07">
        <w:rPr>
          <w:sz w:val="28"/>
          <w:szCs w:val="28"/>
          <w:lang w:val="en-US"/>
        </w:rPr>
        <w:t>.</w:t>
      </w:r>
      <w:r w:rsidR="00EE7107">
        <w:rPr>
          <w:sz w:val="28"/>
          <w:szCs w:val="28"/>
          <w:lang w:val="en-US"/>
        </w:rPr>
        <w:t>173</w:t>
      </w:r>
      <w:r w:rsidR="00AD22DF">
        <w:rPr>
          <w:sz w:val="28"/>
          <w:szCs w:val="28"/>
          <w:lang w:val="en-US"/>
        </w:rPr>
        <w:t>,</w:t>
      </w:r>
      <w:r w:rsidR="00EE7107">
        <w:rPr>
          <w:sz w:val="28"/>
          <w:szCs w:val="28"/>
          <w:lang w:val="en-US"/>
        </w:rPr>
        <w:t>71</w:t>
      </w:r>
      <w:r>
        <w:rPr>
          <w:sz w:val="28"/>
          <w:szCs w:val="28"/>
          <w:lang w:val="en-US"/>
        </w:rPr>
        <w:t xml:space="preserve"> tri</w:t>
      </w:r>
      <w:r w:rsidRPr="00F9182D">
        <w:rPr>
          <w:sz w:val="28"/>
          <w:szCs w:val="28"/>
          <w:lang w:val="en-US"/>
        </w:rPr>
        <w:t>ệu</w:t>
      </w:r>
      <w:r>
        <w:rPr>
          <w:sz w:val="28"/>
          <w:szCs w:val="28"/>
          <w:lang w:val="en-US"/>
        </w:rPr>
        <w:t xml:space="preserve"> đồng, đạt </w:t>
      </w:r>
      <w:r w:rsidR="00EE7107">
        <w:rPr>
          <w:sz w:val="28"/>
          <w:szCs w:val="28"/>
          <w:lang w:val="en-US"/>
        </w:rPr>
        <w:t>63</w:t>
      </w:r>
      <w:r w:rsidR="006F3B07">
        <w:rPr>
          <w:sz w:val="28"/>
          <w:szCs w:val="28"/>
          <w:lang w:val="en-US"/>
        </w:rPr>
        <w:t>,</w:t>
      </w:r>
      <w:r w:rsidR="00EE7107">
        <w:rPr>
          <w:sz w:val="28"/>
          <w:szCs w:val="28"/>
          <w:lang w:val="en-US"/>
        </w:rPr>
        <w:t>89% so với dự toán năm 2024</w:t>
      </w:r>
      <w:r>
        <w:rPr>
          <w:sz w:val="28"/>
          <w:szCs w:val="28"/>
          <w:lang w:val="en-US"/>
        </w:rPr>
        <w:t xml:space="preserve">, bằng </w:t>
      </w:r>
      <w:r w:rsidR="00EE7107">
        <w:rPr>
          <w:sz w:val="28"/>
          <w:szCs w:val="28"/>
          <w:lang w:val="en-US"/>
        </w:rPr>
        <w:t>85</w:t>
      </w:r>
      <w:r w:rsidR="006F3B07">
        <w:rPr>
          <w:sz w:val="28"/>
          <w:szCs w:val="28"/>
          <w:lang w:val="en-US"/>
        </w:rPr>
        <w:t>,</w:t>
      </w:r>
      <w:r w:rsidR="00EE7107">
        <w:rPr>
          <w:sz w:val="28"/>
          <w:szCs w:val="28"/>
          <w:lang w:val="en-US"/>
        </w:rPr>
        <w:t>38</w:t>
      </w:r>
      <w:r>
        <w:rPr>
          <w:sz w:val="28"/>
          <w:szCs w:val="28"/>
          <w:lang w:val="en-US"/>
        </w:rPr>
        <w:t>% so với mức chi cùng kỳ năm 20</w:t>
      </w:r>
      <w:r w:rsidR="00EE7107">
        <w:rPr>
          <w:sz w:val="28"/>
          <w:szCs w:val="28"/>
          <w:lang w:val="en-US"/>
        </w:rPr>
        <w:t>23</w:t>
      </w:r>
      <w:r w:rsidR="007D7787">
        <w:rPr>
          <w:sz w:val="28"/>
          <w:szCs w:val="28"/>
          <w:lang w:val="en-US"/>
        </w:rPr>
        <w:t>.</w:t>
      </w:r>
      <w:r>
        <w:rPr>
          <w:sz w:val="28"/>
          <w:szCs w:val="28"/>
          <w:lang w:val="en-US"/>
        </w:rPr>
        <w:t xml:space="preserve"> </w:t>
      </w:r>
    </w:p>
    <w:p w:rsidR="00E745D0" w:rsidRPr="00ED3DEA" w:rsidRDefault="00E745D0" w:rsidP="000D6B8F">
      <w:pPr>
        <w:widowControl w:val="0"/>
        <w:spacing w:before="120"/>
        <w:ind w:firstLine="567"/>
        <w:jc w:val="both"/>
        <w:rPr>
          <w:sz w:val="28"/>
          <w:szCs w:val="28"/>
          <w:lang w:val="en-US"/>
        </w:rPr>
      </w:pPr>
      <w:r>
        <w:rPr>
          <w:sz w:val="28"/>
          <w:szCs w:val="28"/>
          <w:lang w:val="en-US"/>
        </w:rPr>
        <w:t>Trong đó:</w:t>
      </w:r>
    </w:p>
    <w:p w:rsidR="00E745D0" w:rsidRDefault="00A72177" w:rsidP="000D6B8F">
      <w:pPr>
        <w:widowControl w:val="0"/>
        <w:spacing w:before="120"/>
        <w:ind w:firstLine="567"/>
        <w:jc w:val="both"/>
        <w:rPr>
          <w:sz w:val="28"/>
          <w:szCs w:val="28"/>
          <w:lang w:val="en-US"/>
        </w:rPr>
      </w:pPr>
      <w:r>
        <w:rPr>
          <w:b/>
          <w:sz w:val="28"/>
          <w:szCs w:val="28"/>
          <w:lang w:val="en-US"/>
        </w:rPr>
        <w:t xml:space="preserve">1. </w:t>
      </w:r>
      <w:r w:rsidR="00E745D0" w:rsidRPr="00654C75">
        <w:rPr>
          <w:b/>
          <w:sz w:val="28"/>
          <w:szCs w:val="28"/>
          <w:lang w:val="en-US"/>
        </w:rPr>
        <w:t>Chi quản lý hành chí</w:t>
      </w:r>
      <w:r w:rsidR="0072671C">
        <w:rPr>
          <w:b/>
          <w:sz w:val="28"/>
          <w:szCs w:val="28"/>
          <w:lang w:val="en-US"/>
        </w:rPr>
        <w:t>nh</w:t>
      </w:r>
    </w:p>
    <w:p w:rsidR="00EE7107" w:rsidRPr="00601CB5" w:rsidRDefault="00EE7107" w:rsidP="000D6B8F">
      <w:pPr>
        <w:spacing w:before="120" w:after="120"/>
        <w:ind w:firstLine="567"/>
        <w:jc w:val="both"/>
        <w:rPr>
          <w:color w:val="000000"/>
          <w:sz w:val="28"/>
          <w:szCs w:val="28"/>
          <w:lang w:val="en-US"/>
        </w:rPr>
      </w:pPr>
      <w:r w:rsidRPr="00601CB5">
        <w:rPr>
          <w:color w:val="000000"/>
          <w:sz w:val="28"/>
          <w:szCs w:val="28"/>
          <w:lang w:val="en-US"/>
        </w:rPr>
        <w:t>Dự toán chi QLHC năm 2024 được sử dụng sau khi thực hiện trừ tiết kiệm 5%, giao bổ sung, điều chỉnh giảm còn lại là 19.880 triệu đồng, năm 2024 đã chi 15.276,3 triệu đồng, đạt 76,84%  so với dự toán năm 2024, bằng 114,15% so với mức chi cùng kỳ năm 2023, tăng 14,15% so với cùng kỳ năm 2023.</w:t>
      </w:r>
    </w:p>
    <w:p w:rsidR="00EE7107" w:rsidRPr="00601CB5" w:rsidRDefault="00EE7107" w:rsidP="000D6B8F">
      <w:pPr>
        <w:spacing w:before="120" w:after="120"/>
        <w:ind w:firstLine="567"/>
        <w:jc w:val="both"/>
        <w:rPr>
          <w:color w:val="000000"/>
          <w:sz w:val="28"/>
          <w:szCs w:val="28"/>
          <w:lang w:val="en-US"/>
        </w:rPr>
      </w:pPr>
      <w:r w:rsidRPr="00601CB5">
        <w:rPr>
          <w:color w:val="000000"/>
          <w:sz w:val="28"/>
          <w:szCs w:val="28"/>
          <w:lang w:val="en-US"/>
        </w:rPr>
        <w:t>Trong đó:</w:t>
      </w:r>
    </w:p>
    <w:p w:rsidR="00EE7107" w:rsidRPr="00601CB5" w:rsidRDefault="00EE7107" w:rsidP="000D6B8F">
      <w:pPr>
        <w:tabs>
          <w:tab w:val="left" w:pos="720"/>
        </w:tabs>
        <w:spacing w:before="120" w:after="120"/>
        <w:ind w:firstLine="567"/>
        <w:jc w:val="both"/>
        <w:rPr>
          <w:sz w:val="28"/>
          <w:szCs w:val="28"/>
          <w:lang w:val="en-US"/>
        </w:rPr>
      </w:pPr>
      <w:r w:rsidRPr="00601CB5">
        <w:rPr>
          <w:i/>
          <w:sz w:val="28"/>
          <w:szCs w:val="28"/>
          <w:lang w:val="en-US"/>
        </w:rPr>
        <w:t>- Kinh phí thực hiện chế độ tự chủ</w:t>
      </w:r>
      <w:r w:rsidRPr="00601CB5">
        <w:rPr>
          <w:sz w:val="28"/>
          <w:szCs w:val="28"/>
          <w:lang w:val="en-US"/>
        </w:rPr>
        <w:t>: Năm 2024 đã chi 10.234 triệu đồng, đạt 85,14% so với dự toán năm và bằng 91,</w:t>
      </w:r>
      <w:r>
        <w:rPr>
          <w:sz w:val="28"/>
          <w:szCs w:val="28"/>
          <w:lang w:val="en-US"/>
        </w:rPr>
        <w:t>44</w:t>
      </w:r>
      <w:r w:rsidRPr="00601CB5">
        <w:rPr>
          <w:sz w:val="28"/>
          <w:szCs w:val="28"/>
          <w:lang w:val="en-US"/>
        </w:rPr>
        <w:t>%  so với cùng kỳ năm 2023, như vậy giảm 8,</w:t>
      </w:r>
      <w:r>
        <w:rPr>
          <w:sz w:val="28"/>
          <w:szCs w:val="28"/>
          <w:lang w:val="en-US"/>
        </w:rPr>
        <w:t>56</w:t>
      </w:r>
      <w:r w:rsidRPr="00601CB5">
        <w:rPr>
          <w:sz w:val="28"/>
          <w:szCs w:val="28"/>
          <w:lang w:val="en-US"/>
        </w:rPr>
        <w:t xml:space="preserve">% mức chi so với cùng kỳ năm trước. </w:t>
      </w:r>
    </w:p>
    <w:p w:rsidR="00EE7107" w:rsidRPr="00601CB5" w:rsidRDefault="00EE7107" w:rsidP="000D6B8F">
      <w:pPr>
        <w:tabs>
          <w:tab w:val="left" w:pos="720"/>
        </w:tabs>
        <w:spacing w:before="120" w:after="120"/>
        <w:ind w:firstLine="567"/>
        <w:jc w:val="both"/>
        <w:rPr>
          <w:sz w:val="28"/>
          <w:szCs w:val="28"/>
          <w:lang w:val="en-US"/>
        </w:rPr>
      </w:pPr>
      <w:r w:rsidRPr="00601CB5">
        <w:rPr>
          <w:sz w:val="28"/>
          <w:szCs w:val="28"/>
          <w:lang w:val="en-US"/>
        </w:rPr>
        <w:t xml:space="preserve">Nguyên nhân giảm so với cùng kỳ năm 2023: Kinh phí chi trả cho con người tăng không đáng kể vì mặc dù lương sơ sở phát sinh tăng từ 1.800.000 đồng lên mức 2.340.000 đồng trong 6 tháng cuối năm 2024 nhưng số lượng biên chế lại </w:t>
      </w:r>
      <w:r w:rsidRPr="00601CB5">
        <w:rPr>
          <w:sz w:val="28"/>
          <w:szCs w:val="28"/>
          <w:lang w:val="en-US"/>
        </w:rPr>
        <w:lastRenderedPageBreak/>
        <w:t>giảm so với năm 2023 (số lượng biên chế thực có mặt tại thời điểm  năm 2024 ít hơn 07 người so với tại thời điểm năm 2023)</w:t>
      </w:r>
    </w:p>
    <w:p w:rsidR="00EE7107" w:rsidRPr="00601CB5" w:rsidRDefault="00EE7107" w:rsidP="000D6B8F">
      <w:pPr>
        <w:tabs>
          <w:tab w:val="left" w:pos="720"/>
        </w:tabs>
        <w:spacing w:before="120" w:after="120"/>
        <w:ind w:firstLine="567"/>
        <w:jc w:val="both"/>
        <w:rPr>
          <w:sz w:val="28"/>
          <w:szCs w:val="28"/>
          <w:lang w:val="en-US"/>
        </w:rPr>
      </w:pPr>
      <w:r w:rsidRPr="00601CB5">
        <w:rPr>
          <w:sz w:val="28"/>
          <w:szCs w:val="28"/>
          <w:lang w:val="en-US"/>
        </w:rPr>
        <w:t xml:space="preserve">- </w:t>
      </w:r>
      <w:r w:rsidRPr="00601CB5">
        <w:rPr>
          <w:i/>
          <w:sz w:val="28"/>
          <w:szCs w:val="28"/>
          <w:lang w:val="en-US"/>
        </w:rPr>
        <w:t>Kinh phí thực hiện chế độ không tự chủ</w:t>
      </w:r>
      <w:r w:rsidRPr="00601CB5">
        <w:rPr>
          <w:sz w:val="28"/>
          <w:szCs w:val="28"/>
          <w:lang w:val="en-US"/>
        </w:rPr>
        <w:t xml:space="preserve">: Năm 2024 đã chi 5.042 triệu đồng, đạt 64,15% so với dự toán năm và bằng </w:t>
      </w:r>
      <w:r>
        <w:rPr>
          <w:sz w:val="28"/>
          <w:szCs w:val="28"/>
          <w:lang w:val="en-US"/>
        </w:rPr>
        <w:t>238</w:t>
      </w:r>
      <w:r w:rsidRPr="00601CB5">
        <w:rPr>
          <w:sz w:val="28"/>
          <w:szCs w:val="28"/>
          <w:lang w:val="en-US"/>
        </w:rPr>
        <w:t>,1</w:t>
      </w:r>
      <w:r>
        <w:rPr>
          <w:sz w:val="28"/>
          <w:szCs w:val="28"/>
          <w:lang w:val="en-US"/>
        </w:rPr>
        <w:t>6</w:t>
      </w:r>
      <w:r w:rsidRPr="00601CB5">
        <w:rPr>
          <w:sz w:val="28"/>
          <w:szCs w:val="28"/>
          <w:lang w:val="en-US"/>
        </w:rPr>
        <w:t xml:space="preserve">%  so với cùng kỳ năm 2023, như vậy tăng </w:t>
      </w:r>
      <w:r>
        <w:rPr>
          <w:sz w:val="28"/>
          <w:szCs w:val="28"/>
          <w:lang w:val="en-US"/>
        </w:rPr>
        <w:t>138</w:t>
      </w:r>
      <w:r w:rsidRPr="00601CB5">
        <w:rPr>
          <w:sz w:val="28"/>
          <w:szCs w:val="28"/>
          <w:lang w:val="en-US"/>
        </w:rPr>
        <w:t>,</w:t>
      </w:r>
      <w:r>
        <w:rPr>
          <w:sz w:val="28"/>
          <w:szCs w:val="28"/>
          <w:lang w:val="en-US"/>
        </w:rPr>
        <w:t>16</w:t>
      </w:r>
      <w:r w:rsidRPr="00601CB5">
        <w:rPr>
          <w:sz w:val="28"/>
          <w:szCs w:val="28"/>
          <w:lang w:val="en-US"/>
        </w:rPr>
        <w:t>% mức chi so với cùng kỳ năm trước.</w:t>
      </w:r>
    </w:p>
    <w:p w:rsidR="00EE7107" w:rsidRPr="00601CB5" w:rsidRDefault="00EE7107" w:rsidP="000D6B8F">
      <w:pPr>
        <w:tabs>
          <w:tab w:val="left" w:pos="720"/>
        </w:tabs>
        <w:spacing w:before="120" w:after="120"/>
        <w:ind w:firstLine="567"/>
        <w:jc w:val="both"/>
        <w:rPr>
          <w:sz w:val="28"/>
          <w:szCs w:val="28"/>
          <w:lang w:val="en-US"/>
        </w:rPr>
      </w:pPr>
      <w:r w:rsidRPr="00601CB5">
        <w:rPr>
          <w:sz w:val="28"/>
          <w:szCs w:val="28"/>
          <w:lang w:val="en-US"/>
        </w:rPr>
        <w:t>Nguyên nhân tăng so với cùng kỳ năm 2023: Năm 2024 được giao kinh phí cải cách tiền lương từ nguồn không tự chủ nên năm 2024 thực hiện chi trả các khoản lương và đóng góp theo lương của cán bộ biên chế từ nguồn kinh phí không tự chủ nên tỷ lệ giải ngân của năm 2024 cao hơn so với cùng kỳ 2023. Đồng thời năm 2024 phát sinh tăng một số nhiệm vụ mới so với năm 2023 được giải ngân vào 6 tháng cuối năm 2024</w:t>
      </w:r>
      <w:r>
        <w:rPr>
          <w:sz w:val="28"/>
          <w:szCs w:val="28"/>
          <w:lang w:val="en-US"/>
        </w:rPr>
        <w:t>.</w:t>
      </w:r>
    </w:p>
    <w:p w:rsidR="009640A3" w:rsidRDefault="00AD22DF" w:rsidP="000D6B8F">
      <w:pPr>
        <w:widowControl w:val="0"/>
        <w:tabs>
          <w:tab w:val="left" w:pos="720"/>
        </w:tabs>
        <w:spacing w:before="120"/>
        <w:ind w:firstLine="567"/>
        <w:jc w:val="both"/>
        <w:rPr>
          <w:sz w:val="28"/>
          <w:szCs w:val="28"/>
          <w:lang w:val="en-US"/>
        </w:rPr>
      </w:pPr>
      <w:r w:rsidRPr="00D62712">
        <w:rPr>
          <w:b/>
          <w:i/>
          <w:sz w:val="28"/>
          <w:szCs w:val="28"/>
          <w:lang w:val="en-US"/>
        </w:rPr>
        <w:t>2. Chi Nghiên cứu khoa học</w:t>
      </w:r>
      <w:r w:rsidR="009640A3">
        <w:rPr>
          <w:sz w:val="28"/>
          <w:szCs w:val="28"/>
          <w:lang w:val="en-US"/>
        </w:rPr>
        <w:t>:</w:t>
      </w:r>
    </w:p>
    <w:p w:rsidR="00AD22DF" w:rsidRDefault="00EE7107" w:rsidP="000D6B8F">
      <w:pPr>
        <w:widowControl w:val="0"/>
        <w:tabs>
          <w:tab w:val="left" w:pos="720"/>
        </w:tabs>
        <w:spacing w:before="120"/>
        <w:ind w:firstLine="567"/>
        <w:jc w:val="both"/>
        <w:rPr>
          <w:sz w:val="28"/>
          <w:szCs w:val="28"/>
          <w:lang w:val="en-US"/>
        </w:rPr>
      </w:pPr>
      <w:r>
        <w:rPr>
          <w:sz w:val="28"/>
          <w:szCs w:val="28"/>
          <w:lang w:val="en-US"/>
        </w:rPr>
        <w:t>Năm 2024</w:t>
      </w:r>
      <w:r w:rsidR="00AD22DF">
        <w:rPr>
          <w:sz w:val="28"/>
          <w:szCs w:val="28"/>
          <w:lang w:val="en-US"/>
        </w:rPr>
        <w:t xml:space="preserve"> đã chi </w:t>
      </w:r>
      <w:r w:rsidR="00B35B92">
        <w:rPr>
          <w:sz w:val="28"/>
          <w:szCs w:val="28"/>
          <w:lang w:val="en-US"/>
        </w:rPr>
        <w:t>4.</w:t>
      </w:r>
      <w:r>
        <w:rPr>
          <w:sz w:val="28"/>
          <w:szCs w:val="28"/>
          <w:lang w:val="en-US"/>
        </w:rPr>
        <w:t>173</w:t>
      </w:r>
      <w:r w:rsidR="00AD22DF">
        <w:rPr>
          <w:sz w:val="28"/>
          <w:szCs w:val="28"/>
          <w:lang w:val="en-US"/>
        </w:rPr>
        <w:t xml:space="preserve"> triệu đồng, đạt </w:t>
      </w:r>
      <w:r>
        <w:rPr>
          <w:sz w:val="28"/>
          <w:szCs w:val="28"/>
          <w:lang w:val="en-US"/>
        </w:rPr>
        <w:t>82</w:t>
      </w:r>
      <w:r w:rsidR="00F309C7">
        <w:rPr>
          <w:sz w:val="28"/>
          <w:szCs w:val="28"/>
          <w:lang w:val="en-US"/>
        </w:rPr>
        <w:t>,</w:t>
      </w:r>
      <w:r>
        <w:rPr>
          <w:sz w:val="28"/>
          <w:szCs w:val="28"/>
          <w:lang w:val="en-US"/>
        </w:rPr>
        <w:t>05</w:t>
      </w:r>
      <w:r w:rsidR="00AD22DF">
        <w:rPr>
          <w:sz w:val="28"/>
          <w:szCs w:val="28"/>
          <w:lang w:val="en-US"/>
        </w:rPr>
        <w:t xml:space="preserve">% so với dự toán năm và bằng </w:t>
      </w:r>
      <w:r w:rsidR="00976D6F">
        <w:rPr>
          <w:sz w:val="28"/>
          <w:szCs w:val="28"/>
          <w:lang w:val="en-US"/>
        </w:rPr>
        <w:t>9</w:t>
      </w:r>
      <w:r>
        <w:rPr>
          <w:sz w:val="28"/>
          <w:szCs w:val="28"/>
          <w:lang w:val="en-US"/>
        </w:rPr>
        <w:t>0</w:t>
      </w:r>
      <w:r w:rsidR="00976D6F">
        <w:rPr>
          <w:sz w:val="28"/>
          <w:szCs w:val="28"/>
          <w:lang w:val="en-US"/>
        </w:rPr>
        <w:t>,5</w:t>
      </w:r>
      <w:r>
        <w:rPr>
          <w:sz w:val="28"/>
          <w:szCs w:val="28"/>
          <w:lang w:val="en-US"/>
        </w:rPr>
        <w:t>1% so cùng kỳ năm 2023</w:t>
      </w:r>
      <w:r w:rsidR="00AD22DF">
        <w:rPr>
          <w:sz w:val="28"/>
          <w:szCs w:val="28"/>
          <w:lang w:val="en-US"/>
        </w:rPr>
        <w:t xml:space="preserve">. Như vậy </w:t>
      </w:r>
      <w:r w:rsidR="00976D6F">
        <w:rPr>
          <w:sz w:val="28"/>
          <w:szCs w:val="28"/>
          <w:lang w:val="en-US"/>
        </w:rPr>
        <w:t>giảm</w:t>
      </w:r>
      <w:r w:rsidR="00AD22DF">
        <w:rPr>
          <w:sz w:val="28"/>
          <w:szCs w:val="28"/>
          <w:lang w:val="en-US"/>
        </w:rPr>
        <w:t xml:space="preserve"> </w:t>
      </w:r>
      <w:r>
        <w:rPr>
          <w:sz w:val="28"/>
          <w:szCs w:val="28"/>
          <w:lang w:val="en-US"/>
        </w:rPr>
        <w:t>9</w:t>
      </w:r>
      <w:r w:rsidR="00AD22DF">
        <w:rPr>
          <w:sz w:val="28"/>
          <w:szCs w:val="28"/>
          <w:lang w:val="en-US"/>
        </w:rPr>
        <w:t>,</w:t>
      </w:r>
      <w:r>
        <w:rPr>
          <w:sz w:val="28"/>
          <w:szCs w:val="28"/>
          <w:lang w:val="en-US"/>
        </w:rPr>
        <w:t>49</w:t>
      </w:r>
      <w:r w:rsidR="00AD22DF">
        <w:rPr>
          <w:sz w:val="28"/>
          <w:szCs w:val="28"/>
          <w:lang w:val="en-US"/>
        </w:rPr>
        <w:t>% mức chi so với cùng kỳ năm trước.</w:t>
      </w:r>
    </w:p>
    <w:p w:rsidR="00B37BD8" w:rsidRPr="00B37BD8" w:rsidRDefault="00AD22DF" w:rsidP="00B37BD8">
      <w:pPr>
        <w:widowControl w:val="0"/>
        <w:tabs>
          <w:tab w:val="left" w:pos="720"/>
        </w:tabs>
        <w:spacing w:before="120"/>
        <w:ind w:firstLine="567"/>
        <w:jc w:val="both"/>
        <w:rPr>
          <w:sz w:val="28"/>
          <w:szCs w:val="28"/>
          <w:lang w:val="en-US"/>
        </w:rPr>
      </w:pPr>
      <w:r>
        <w:rPr>
          <w:sz w:val="28"/>
          <w:szCs w:val="28"/>
          <w:lang w:val="en-US"/>
        </w:rPr>
        <w:t xml:space="preserve">Nguyên nhân </w:t>
      </w:r>
      <w:r w:rsidR="00A559CA">
        <w:rPr>
          <w:sz w:val="28"/>
          <w:szCs w:val="28"/>
          <w:lang w:val="en-US"/>
        </w:rPr>
        <w:t xml:space="preserve">giảm: </w:t>
      </w:r>
      <w:r w:rsidR="00B37BD8" w:rsidRPr="00B37BD8">
        <w:rPr>
          <w:sz w:val="28"/>
          <w:szCs w:val="28"/>
          <w:lang w:val="en-US"/>
        </w:rPr>
        <w:t>Các đơn vị chưa thực hiện được theo các yêu cầu, thủ tục về việc thực hiện nhiệm vụ KH</w:t>
      </w:r>
      <w:r w:rsidR="00425BAA">
        <w:rPr>
          <w:sz w:val="28"/>
          <w:szCs w:val="28"/>
          <w:lang w:val="en-US"/>
        </w:rPr>
        <w:t>&amp;</w:t>
      </w:r>
      <w:r w:rsidR="00B37BD8" w:rsidRPr="00B37BD8">
        <w:rPr>
          <w:sz w:val="28"/>
          <w:szCs w:val="28"/>
          <w:lang w:val="en-US"/>
        </w:rPr>
        <w:t>CN do Thành phố quy định, do đó Ban Quản lý đã có Quyết định số 216/QĐ-CNCHL ngày 11/11/2024 không tiếp tục thực hiện nhiệm vụ KH&amp;CN cấp cơ sở năm 2024 của Ban Quản lý Khu Công nghệ cao Hòa Lạc.</w:t>
      </w:r>
    </w:p>
    <w:p w:rsidR="009640A3" w:rsidRDefault="00AD22DF" w:rsidP="000D6B8F">
      <w:pPr>
        <w:widowControl w:val="0"/>
        <w:tabs>
          <w:tab w:val="left" w:pos="720"/>
        </w:tabs>
        <w:spacing w:before="120"/>
        <w:ind w:firstLine="567"/>
        <w:jc w:val="both"/>
        <w:rPr>
          <w:sz w:val="28"/>
          <w:szCs w:val="28"/>
          <w:lang w:val="en-US"/>
        </w:rPr>
      </w:pPr>
      <w:r w:rsidRPr="00D62712">
        <w:rPr>
          <w:b/>
          <w:i/>
          <w:sz w:val="28"/>
          <w:szCs w:val="28"/>
          <w:lang w:val="en-US"/>
        </w:rPr>
        <w:t>3. Chi hoạt động kinh t</w:t>
      </w:r>
      <w:r w:rsidR="00412B77">
        <w:rPr>
          <w:b/>
          <w:i/>
          <w:sz w:val="28"/>
          <w:szCs w:val="28"/>
          <w:lang w:val="en-US"/>
        </w:rPr>
        <w:t>ế:</w:t>
      </w:r>
    </w:p>
    <w:p w:rsidR="00A639CC" w:rsidRDefault="00A639CC" w:rsidP="00A639CC">
      <w:pPr>
        <w:widowControl w:val="0"/>
        <w:tabs>
          <w:tab w:val="left" w:pos="720"/>
        </w:tabs>
        <w:spacing w:before="120"/>
        <w:ind w:firstLine="567"/>
        <w:jc w:val="both"/>
        <w:rPr>
          <w:sz w:val="28"/>
          <w:szCs w:val="28"/>
          <w:lang w:val="en-US"/>
        </w:rPr>
      </w:pPr>
      <w:r>
        <w:rPr>
          <w:sz w:val="28"/>
          <w:szCs w:val="28"/>
          <w:lang w:val="en-US"/>
        </w:rPr>
        <w:t>Năm 2024 đã chi 2.724,71 triệu đồng, đạt 27,98% so với dự toán năm và bằng 34,15</w:t>
      </w:r>
      <w:r>
        <w:rPr>
          <w:sz w:val="28"/>
          <w:szCs w:val="28"/>
          <w:lang w:val="en-US"/>
        </w:rPr>
        <w:t>% so cùng kỳ năm trước</w:t>
      </w:r>
      <w:r>
        <w:rPr>
          <w:sz w:val="28"/>
          <w:szCs w:val="28"/>
          <w:lang w:val="en-US"/>
        </w:rPr>
        <w:t xml:space="preserve">. </w:t>
      </w:r>
    </w:p>
    <w:p w:rsidR="006045DE" w:rsidRDefault="00A639CC" w:rsidP="000D6B8F">
      <w:pPr>
        <w:spacing w:before="120" w:after="120"/>
        <w:ind w:firstLine="567"/>
        <w:jc w:val="both"/>
        <w:rPr>
          <w:color w:val="000000"/>
          <w:sz w:val="28"/>
          <w:szCs w:val="28"/>
          <w:lang w:val="en-US"/>
        </w:rPr>
      </w:pPr>
      <w:r>
        <w:rPr>
          <w:color w:val="000000"/>
          <w:sz w:val="28"/>
          <w:szCs w:val="28"/>
          <w:lang w:val="en-US"/>
        </w:rPr>
        <w:t xml:space="preserve">Nguyên nhân giảm: </w:t>
      </w:r>
      <w:r w:rsidR="00FA2EF4">
        <w:rPr>
          <w:color w:val="000000"/>
          <w:sz w:val="28"/>
          <w:szCs w:val="28"/>
          <w:lang w:val="en-US"/>
        </w:rPr>
        <w:t xml:space="preserve">Tính đến ngày 31/12/2024, Ban Quản lý các dự án và Khai thác hạ tầng đã giải ngân </w:t>
      </w:r>
      <w:r w:rsidR="006045DE">
        <w:rPr>
          <w:color w:val="000000"/>
          <w:sz w:val="28"/>
          <w:szCs w:val="28"/>
          <w:lang w:val="en-US"/>
        </w:rPr>
        <w:t>2.360,512 triệu đồng cho công tác duy tu, bảo dưỡng cơ sở hạ tầng</w:t>
      </w:r>
      <w:r w:rsidR="00B373F7">
        <w:rPr>
          <w:color w:val="000000"/>
          <w:sz w:val="28"/>
          <w:szCs w:val="28"/>
          <w:lang w:val="en-US"/>
        </w:rPr>
        <w:t xml:space="preserve"> so với số dự toán được giao năm 2024 là 7.359 triệu đồng.</w:t>
      </w:r>
      <w:r w:rsidR="00FA2EF4">
        <w:rPr>
          <w:color w:val="000000"/>
          <w:sz w:val="28"/>
          <w:szCs w:val="28"/>
          <w:lang w:val="en-US"/>
        </w:rPr>
        <w:t xml:space="preserve"> </w:t>
      </w:r>
      <w:r w:rsidR="00B373F7">
        <w:rPr>
          <w:color w:val="000000"/>
          <w:sz w:val="28"/>
          <w:szCs w:val="28"/>
          <w:lang w:val="en-US"/>
        </w:rPr>
        <w:t>Đ</w:t>
      </w:r>
      <w:r w:rsidR="00FA2EF4">
        <w:rPr>
          <w:color w:val="000000"/>
          <w:sz w:val="28"/>
          <w:szCs w:val="28"/>
          <w:lang w:val="en-US"/>
        </w:rPr>
        <w:t>ơn vị đã k</w:t>
      </w:r>
      <w:r w:rsidR="00B373F7">
        <w:rPr>
          <w:color w:val="000000"/>
          <w:sz w:val="28"/>
          <w:szCs w:val="28"/>
          <w:lang w:val="en-US"/>
        </w:rPr>
        <w:t>ý hợp đồng với các nhà thầu, các</w:t>
      </w:r>
      <w:r w:rsidR="00FA2EF4">
        <w:rPr>
          <w:color w:val="000000"/>
          <w:sz w:val="28"/>
          <w:szCs w:val="28"/>
          <w:lang w:val="en-US"/>
        </w:rPr>
        <w:t xml:space="preserve"> bên đã nghiệm thu khối lượng công việc đến 31/12/2024, đã thanh toán, tạm ứng cho các nhà thầu theo điều khoản trong Hợp đồng và sẽ tiến hành thủ tục thanh toán </w:t>
      </w:r>
      <w:r w:rsidR="00B373F7">
        <w:rPr>
          <w:color w:val="000000"/>
          <w:sz w:val="28"/>
          <w:szCs w:val="28"/>
          <w:lang w:val="en-US"/>
        </w:rPr>
        <w:t xml:space="preserve">phần khối lượng công việc còn lại </w:t>
      </w:r>
      <w:r w:rsidR="00FA2EF4">
        <w:rPr>
          <w:color w:val="000000"/>
          <w:sz w:val="28"/>
          <w:szCs w:val="28"/>
          <w:lang w:val="en-US"/>
        </w:rPr>
        <w:t>cho nhà thầu trong tháng 01/2025</w:t>
      </w:r>
      <w:r>
        <w:rPr>
          <w:color w:val="000000"/>
          <w:sz w:val="28"/>
          <w:szCs w:val="28"/>
          <w:lang w:val="en-US"/>
        </w:rPr>
        <w:t>.</w:t>
      </w:r>
      <w:r w:rsidR="00BA2F9E">
        <w:rPr>
          <w:color w:val="000000"/>
          <w:sz w:val="28"/>
          <w:szCs w:val="28"/>
          <w:lang w:val="en-US"/>
        </w:rPr>
        <w:t>/.</w:t>
      </w:r>
    </w:p>
    <w:sectPr w:rsidR="006045DE" w:rsidSect="00FD6B53">
      <w:headerReference w:type="default" r:id="rId8"/>
      <w:footerReference w:type="firs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08" w:rsidRDefault="00814508" w:rsidP="00F96048">
      <w:r>
        <w:separator/>
      </w:r>
    </w:p>
  </w:endnote>
  <w:endnote w:type="continuationSeparator" w:id="0">
    <w:p w:rsidR="00814508" w:rsidRDefault="00814508"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08" w:rsidRDefault="00814508" w:rsidP="00F96048">
      <w:r>
        <w:separator/>
      </w:r>
    </w:p>
  </w:footnote>
  <w:footnote w:type="continuationSeparator" w:id="0">
    <w:p w:rsidR="00814508" w:rsidRDefault="00814508" w:rsidP="00F9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74077"/>
      <w:docPartObj>
        <w:docPartGallery w:val="Page Numbers (Top of Page)"/>
        <w:docPartUnique/>
      </w:docPartObj>
    </w:sdtPr>
    <w:sdtEndPr>
      <w:rPr>
        <w:noProof/>
      </w:rPr>
    </w:sdtEndPr>
    <w:sdtContent>
      <w:p w:rsidR="000600A0" w:rsidRDefault="000600A0">
        <w:pPr>
          <w:pStyle w:val="Header"/>
          <w:jc w:val="center"/>
        </w:pPr>
        <w:r>
          <w:fldChar w:fldCharType="begin"/>
        </w:r>
        <w:r>
          <w:instrText xml:space="preserve"> PAGE   \* MERGEFORMAT </w:instrText>
        </w:r>
        <w:r>
          <w:fldChar w:fldCharType="separate"/>
        </w:r>
        <w:r w:rsidR="005A6988">
          <w:rPr>
            <w:noProof/>
          </w:rPr>
          <w:t>3</w:t>
        </w:r>
        <w:r>
          <w:rPr>
            <w:noProof/>
          </w:rPr>
          <w:fldChar w:fldCharType="end"/>
        </w:r>
      </w:p>
    </w:sdtContent>
  </w:sdt>
  <w:p w:rsidR="000600A0" w:rsidRDefault="000600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5"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2"/>
  </w:num>
  <w:num w:numId="5">
    <w:abstractNumId w:val="2"/>
  </w:num>
  <w:num w:numId="6">
    <w:abstractNumId w:val="11"/>
  </w:num>
  <w:num w:numId="7">
    <w:abstractNumId w:val="4"/>
  </w:num>
  <w:num w:numId="8">
    <w:abstractNumId w:val="7"/>
  </w:num>
  <w:num w:numId="9">
    <w:abstractNumId w:val="14"/>
  </w:num>
  <w:num w:numId="10">
    <w:abstractNumId w:val="0"/>
  </w:num>
  <w:num w:numId="11">
    <w:abstractNumId w:val="1"/>
  </w:num>
  <w:num w:numId="12">
    <w:abstractNumId w:val="18"/>
  </w:num>
  <w:num w:numId="13">
    <w:abstractNumId w:val="17"/>
  </w:num>
  <w:num w:numId="14">
    <w:abstractNumId w:val="3"/>
  </w:num>
  <w:num w:numId="15">
    <w:abstractNumId w:val="10"/>
  </w:num>
  <w:num w:numId="16">
    <w:abstractNumId w:val="15"/>
  </w:num>
  <w:num w:numId="17">
    <w:abstractNumId w:val="8"/>
  </w:num>
  <w:num w:numId="18">
    <w:abstractNumId w:val="6"/>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107C2"/>
    <w:rsid w:val="000130EA"/>
    <w:rsid w:val="0001338B"/>
    <w:rsid w:val="00013ED9"/>
    <w:rsid w:val="00032501"/>
    <w:rsid w:val="0003278A"/>
    <w:rsid w:val="00034FC3"/>
    <w:rsid w:val="00037CBE"/>
    <w:rsid w:val="00043C50"/>
    <w:rsid w:val="00054FC3"/>
    <w:rsid w:val="00056A85"/>
    <w:rsid w:val="00056C65"/>
    <w:rsid w:val="000575D3"/>
    <w:rsid w:val="00057A33"/>
    <w:rsid w:val="000600A0"/>
    <w:rsid w:val="0006217F"/>
    <w:rsid w:val="00067787"/>
    <w:rsid w:val="00071A9B"/>
    <w:rsid w:val="00073BF1"/>
    <w:rsid w:val="00082898"/>
    <w:rsid w:val="0009231D"/>
    <w:rsid w:val="00092C3C"/>
    <w:rsid w:val="000A4C4D"/>
    <w:rsid w:val="000C159D"/>
    <w:rsid w:val="000C746D"/>
    <w:rsid w:val="000D6B8F"/>
    <w:rsid w:val="000D6C9C"/>
    <w:rsid w:val="000E092F"/>
    <w:rsid w:val="000E1902"/>
    <w:rsid w:val="000F5D9A"/>
    <w:rsid w:val="000F5EC4"/>
    <w:rsid w:val="00101F78"/>
    <w:rsid w:val="00102CED"/>
    <w:rsid w:val="001059E9"/>
    <w:rsid w:val="0012001F"/>
    <w:rsid w:val="00120298"/>
    <w:rsid w:val="00122120"/>
    <w:rsid w:val="001339DD"/>
    <w:rsid w:val="0013792B"/>
    <w:rsid w:val="0014274D"/>
    <w:rsid w:val="00142ADE"/>
    <w:rsid w:val="001516A2"/>
    <w:rsid w:val="00153BA3"/>
    <w:rsid w:val="00162532"/>
    <w:rsid w:val="001648BC"/>
    <w:rsid w:val="00165D9E"/>
    <w:rsid w:val="00177677"/>
    <w:rsid w:val="00184BA4"/>
    <w:rsid w:val="001861C8"/>
    <w:rsid w:val="001A3533"/>
    <w:rsid w:val="001A5425"/>
    <w:rsid w:val="001B06A0"/>
    <w:rsid w:val="001B5701"/>
    <w:rsid w:val="001B7C81"/>
    <w:rsid w:val="001C02EE"/>
    <w:rsid w:val="001D72C6"/>
    <w:rsid w:val="001E53E5"/>
    <w:rsid w:val="001F074E"/>
    <w:rsid w:val="001F3312"/>
    <w:rsid w:val="001F4C56"/>
    <w:rsid w:val="001F58D8"/>
    <w:rsid w:val="0021180D"/>
    <w:rsid w:val="0021685B"/>
    <w:rsid w:val="00224918"/>
    <w:rsid w:val="002311A6"/>
    <w:rsid w:val="00234119"/>
    <w:rsid w:val="00236EEE"/>
    <w:rsid w:val="0024036E"/>
    <w:rsid w:val="002470D4"/>
    <w:rsid w:val="0025416B"/>
    <w:rsid w:val="00255F11"/>
    <w:rsid w:val="00260BC1"/>
    <w:rsid w:val="00261014"/>
    <w:rsid w:val="00262C5B"/>
    <w:rsid w:val="00263ECA"/>
    <w:rsid w:val="002659DF"/>
    <w:rsid w:val="002748EE"/>
    <w:rsid w:val="00275552"/>
    <w:rsid w:val="0028000B"/>
    <w:rsid w:val="00284666"/>
    <w:rsid w:val="00285E9D"/>
    <w:rsid w:val="00295F55"/>
    <w:rsid w:val="00297DD6"/>
    <w:rsid w:val="002A145B"/>
    <w:rsid w:val="002A2283"/>
    <w:rsid w:val="002A25E4"/>
    <w:rsid w:val="002A3C2A"/>
    <w:rsid w:val="002A4DFC"/>
    <w:rsid w:val="002B048A"/>
    <w:rsid w:val="002B0DB1"/>
    <w:rsid w:val="002B203F"/>
    <w:rsid w:val="002B5CDB"/>
    <w:rsid w:val="002C0ADF"/>
    <w:rsid w:val="002D2DBA"/>
    <w:rsid w:val="002D567E"/>
    <w:rsid w:val="002D5AF4"/>
    <w:rsid w:val="002E4E5A"/>
    <w:rsid w:val="00306F96"/>
    <w:rsid w:val="0031005C"/>
    <w:rsid w:val="00323780"/>
    <w:rsid w:val="00340212"/>
    <w:rsid w:val="00340C16"/>
    <w:rsid w:val="00340DA9"/>
    <w:rsid w:val="003536BB"/>
    <w:rsid w:val="00354E85"/>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1B16"/>
    <w:rsid w:val="003B3D8D"/>
    <w:rsid w:val="003B74FC"/>
    <w:rsid w:val="003C13E9"/>
    <w:rsid w:val="003C47C1"/>
    <w:rsid w:val="003D02D3"/>
    <w:rsid w:val="003D0F6E"/>
    <w:rsid w:val="003D28FB"/>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1A06"/>
    <w:rsid w:val="00407136"/>
    <w:rsid w:val="00412B77"/>
    <w:rsid w:val="00425BAA"/>
    <w:rsid w:val="004307C6"/>
    <w:rsid w:val="004379A6"/>
    <w:rsid w:val="00437AE3"/>
    <w:rsid w:val="00440587"/>
    <w:rsid w:val="004418BD"/>
    <w:rsid w:val="00445FE2"/>
    <w:rsid w:val="00450192"/>
    <w:rsid w:val="00450B0F"/>
    <w:rsid w:val="00464EA0"/>
    <w:rsid w:val="00481A39"/>
    <w:rsid w:val="00481DE5"/>
    <w:rsid w:val="004908DE"/>
    <w:rsid w:val="00494AF9"/>
    <w:rsid w:val="00494B56"/>
    <w:rsid w:val="004A17FB"/>
    <w:rsid w:val="004A2669"/>
    <w:rsid w:val="004A5908"/>
    <w:rsid w:val="004B0A46"/>
    <w:rsid w:val="004C3656"/>
    <w:rsid w:val="004C7094"/>
    <w:rsid w:val="004E1EE2"/>
    <w:rsid w:val="004E2CA9"/>
    <w:rsid w:val="004E5184"/>
    <w:rsid w:val="004E6C3E"/>
    <w:rsid w:val="004E7829"/>
    <w:rsid w:val="00513C4D"/>
    <w:rsid w:val="005159EF"/>
    <w:rsid w:val="00516CAB"/>
    <w:rsid w:val="00523791"/>
    <w:rsid w:val="00532AAA"/>
    <w:rsid w:val="00534BCF"/>
    <w:rsid w:val="005360F6"/>
    <w:rsid w:val="00561310"/>
    <w:rsid w:val="005651F5"/>
    <w:rsid w:val="005752DF"/>
    <w:rsid w:val="005763E7"/>
    <w:rsid w:val="00580735"/>
    <w:rsid w:val="00595DD8"/>
    <w:rsid w:val="005A6988"/>
    <w:rsid w:val="005B4776"/>
    <w:rsid w:val="005B6B5F"/>
    <w:rsid w:val="005C30CD"/>
    <w:rsid w:val="005E7A63"/>
    <w:rsid w:val="005F19EA"/>
    <w:rsid w:val="005F7864"/>
    <w:rsid w:val="006045DE"/>
    <w:rsid w:val="00617648"/>
    <w:rsid w:val="00621520"/>
    <w:rsid w:val="0062198A"/>
    <w:rsid w:val="00624EE8"/>
    <w:rsid w:val="006359E4"/>
    <w:rsid w:val="00645A11"/>
    <w:rsid w:val="00646186"/>
    <w:rsid w:val="0065402C"/>
    <w:rsid w:val="00654C75"/>
    <w:rsid w:val="00656E54"/>
    <w:rsid w:val="00662A15"/>
    <w:rsid w:val="00670A9C"/>
    <w:rsid w:val="00674A3D"/>
    <w:rsid w:val="006976BB"/>
    <w:rsid w:val="006A0D2F"/>
    <w:rsid w:val="006B22B5"/>
    <w:rsid w:val="006B407B"/>
    <w:rsid w:val="006C22D6"/>
    <w:rsid w:val="006C257C"/>
    <w:rsid w:val="006C4C85"/>
    <w:rsid w:val="006C7CD6"/>
    <w:rsid w:val="006F127C"/>
    <w:rsid w:val="006F1BF0"/>
    <w:rsid w:val="006F3B07"/>
    <w:rsid w:val="006F45F5"/>
    <w:rsid w:val="006F5C25"/>
    <w:rsid w:val="006F631F"/>
    <w:rsid w:val="006F769A"/>
    <w:rsid w:val="007155B4"/>
    <w:rsid w:val="00716437"/>
    <w:rsid w:val="007168EA"/>
    <w:rsid w:val="007203E2"/>
    <w:rsid w:val="00724AB3"/>
    <w:rsid w:val="00724F69"/>
    <w:rsid w:val="0072671C"/>
    <w:rsid w:val="00737C87"/>
    <w:rsid w:val="00741832"/>
    <w:rsid w:val="0074515E"/>
    <w:rsid w:val="007454BE"/>
    <w:rsid w:val="00754180"/>
    <w:rsid w:val="00773CAB"/>
    <w:rsid w:val="0077504E"/>
    <w:rsid w:val="00775D2D"/>
    <w:rsid w:val="00780602"/>
    <w:rsid w:val="00782A1D"/>
    <w:rsid w:val="00782CA1"/>
    <w:rsid w:val="00783F75"/>
    <w:rsid w:val="00787C56"/>
    <w:rsid w:val="007969D9"/>
    <w:rsid w:val="007B21AF"/>
    <w:rsid w:val="007C2797"/>
    <w:rsid w:val="007C27DC"/>
    <w:rsid w:val="007D4261"/>
    <w:rsid w:val="007D6C58"/>
    <w:rsid w:val="007D7787"/>
    <w:rsid w:val="007E3A6B"/>
    <w:rsid w:val="007E57EB"/>
    <w:rsid w:val="007F3EB4"/>
    <w:rsid w:val="007F5C13"/>
    <w:rsid w:val="00801E24"/>
    <w:rsid w:val="0080262C"/>
    <w:rsid w:val="0080788E"/>
    <w:rsid w:val="00812824"/>
    <w:rsid w:val="008128FC"/>
    <w:rsid w:val="00814508"/>
    <w:rsid w:val="008149F7"/>
    <w:rsid w:val="0082082B"/>
    <w:rsid w:val="0082118F"/>
    <w:rsid w:val="00826024"/>
    <w:rsid w:val="008472BD"/>
    <w:rsid w:val="00865E73"/>
    <w:rsid w:val="00870FB9"/>
    <w:rsid w:val="00873CC0"/>
    <w:rsid w:val="00874385"/>
    <w:rsid w:val="008755F7"/>
    <w:rsid w:val="008765F4"/>
    <w:rsid w:val="00880F4A"/>
    <w:rsid w:val="00883A1F"/>
    <w:rsid w:val="00883E5D"/>
    <w:rsid w:val="0088485B"/>
    <w:rsid w:val="008A06BA"/>
    <w:rsid w:val="008A65E3"/>
    <w:rsid w:val="008B0E41"/>
    <w:rsid w:val="008B1B20"/>
    <w:rsid w:val="008B283C"/>
    <w:rsid w:val="008C45B5"/>
    <w:rsid w:val="008D2C76"/>
    <w:rsid w:val="008D636A"/>
    <w:rsid w:val="008F733C"/>
    <w:rsid w:val="009110A1"/>
    <w:rsid w:val="00921811"/>
    <w:rsid w:val="00924C74"/>
    <w:rsid w:val="00925C91"/>
    <w:rsid w:val="00936EF9"/>
    <w:rsid w:val="00936F62"/>
    <w:rsid w:val="00944364"/>
    <w:rsid w:val="00947DC9"/>
    <w:rsid w:val="00950122"/>
    <w:rsid w:val="009511C4"/>
    <w:rsid w:val="00956B3D"/>
    <w:rsid w:val="00960612"/>
    <w:rsid w:val="00962BB1"/>
    <w:rsid w:val="009640A3"/>
    <w:rsid w:val="009654C5"/>
    <w:rsid w:val="00976D6F"/>
    <w:rsid w:val="009877C8"/>
    <w:rsid w:val="00987F53"/>
    <w:rsid w:val="0099290D"/>
    <w:rsid w:val="009A1326"/>
    <w:rsid w:val="009A6677"/>
    <w:rsid w:val="009B126A"/>
    <w:rsid w:val="009B59D6"/>
    <w:rsid w:val="009B60A3"/>
    <w:rsid w:val="009C22FA"/>
    <w:rsid w:val="009C4AC8"/>
    <w:rsid w:val="009D515A"/>
    <w:rsid w:val="009D799B"/>
    <w:rsid w:val="009D7E42"/>
    <w:rsid w:val="009E0DF5"/>
    <w:rsid w:val="009E26D0"/>
    <w:rsid w:val="009E59A3"/>
    <w:rsid w:val="009E7213"/>
    <w:rsid w:val="009F3681"/>
    <w:rsid w:val="009F6F6D"/>
    <w:rsid w:val="00A03256"/>
    <w:rsid w:val="00A07984"/>
    <w:rsid w:val="00A07EFB"/>
    <w:rsid w:val="00A1025D"/>
    <w:rsid w:val="00A14E0C"/>
    <w:rsid w:val="00A178D1"/>
    <w:rsid w:val="00A2040E"/>
    <w:rsid w:val="00A216B0"/>
    <w:rsid w:val="00A216F1"/>
    <w:rsid w:val="00A22D76"/>
    <w:rsid w:val="00A26ED5"/>
    <w:rsid w:val="00A32794"/>
    <w:rsid w:val="00A45703"/>
    <w:rsid w:val="00A50984"/>
    <w:rsid w:val="00A51009"/>
    <w:rsid w:val="00A559CA"/>
    <w:rsid w:val="00A55DF0"/>
    <w:rsid w:val="00A639CC"/>
    <w:rsid w:val="00A65C2E"/>
    <w:rsid w:val="00A71164"/>
    <w:rsid w:val="00A72177"/>
    <w:rsid w:val="00A73077"/>
    <w:rsid w:val="00A73CF7"/>
    <w:rsid w:val="00A76282"/>
    <w:rsid w:val="00A76BF4"/>
    <w:rsid w:val="00A76D13"/>
    <w:rsid w:val="00A8501F"/>
    <w:rsid w:val="00A9089F"/>
    <w:rsid w:val="00A95EA4"/>
    <w:rsid w:val="00A970AB"/>
    <w:rsid w:val="00AA5C36"/>
    <w:rsid w:val="00AB04EF"/>
    <w:rsid w:val="00AB2AB6"/>
    <w:rsid w:val="00AC3AAB"/>
    <w:rsid w:val="00AD22DF"/>
    <w:rsid w:val="00AD47F1"/>
    <w:rsid w:val="00AE1B11"/>
    <w:rsid w:val="00AE56BD"/>
    <w:rsid w:val="00AE76B7"/>
    <w:rsid w:val="00AF0DC3"/>
    <w:rsid w:val="00AF1DE7"/>
    <w:rsid w:val="00AF762E"/>
    <w:rsid w:val="00B01EEE"/>
    <w:rsid w:val="00B118A8"/>
    <w:rsid w:val="00B27981"/>
    <w:rsid w:val="00B35B92"/>
    <w:rsid w:val="00B373F7"/>
    <w:rsid w:val="00B37BD8"/>
    <w:rsid w:val="00B40142"/>
    <w:rsid w:val="00B42A80"/>
    <w:rsid w:val="00B43D95"/>
    <w:rsid w:val="00B463F0"/>
    <w:rsid w:val="00B46A65"/>
    <w:rsid w:val="00B529FE"/>
    <w:rsid w:val="00B53F39"/>
    <w:rsid w:val="00B575A4"/>
    <w:rsid w:val="00B60089"/>
    <w:rsid w:val="00B63F72"/>
    <w:rsid w:val="00B64FF0"/>
    <w:rsid w:val="00B67B4E"/>
    <w:rsid w:val="00B73064"/>
    <w:rsid w:val="00B73830"/>
    <w:rsid w:val="00B8318D"/>
    <w:rsid w:val="00B908C5"/>
    <w:rsid w:val="00B943FE"/>
    <w:rsid w:val="00B9498B"/>
    <w:rsid w:val="00BA0F10"/>
    <w:rsid w:val="00BA1C21"/>
    <w:rsid w:val="00BA2F9E"/>
    <w:rsid w:val="00BA3574"/>
    <w:rsid w:val="00BA368C"/>
    <w:rsid w:val="00BA4BC9"/>
    <w:rsid w:val="00BA58EB"/>
    <w:rsid w:val="00BB1BE7"/>
    <w:rsid w:val="00BC0AA1"/>
    <w:rsid w:val="00BC55D7"/>
    <w:rsid w:val="00BC5956"/>
    <w:rsid w:val="00BD21E7"/>
    <w:rsid w:val="00BD3CA9"/>
    <w:rsid w:val="00BD5453"/>
    <w:rsid w:val="00BE1503"/>
    <w:rsid w:val="00BE323B"/>
    <w:rsid w:val="00BE3E27"/>
    <w:rsid w:val="00BE49F1"/>
    <w:rsid w:val="00BF2535"/>
    <w:rsid w:val="00C026DD"/>
    <w:rsid w:val="00C0637D"/>
    <w:rsid w:val="00C12D25"/>
    <w:rsid w:val="00C156FE"/>
    <w:rsid w:val="00C36F43"/>
    <w:rsid w:val="00C37730"/>
    <w:rsid w:val="00C40062"/>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C4FF5"/>
    <w:rsid w:val="00CD2193"/>
    <w:rsid w:val="00CD2CF2"/>
    <w:rsid w:val="00CD2D60"/>
    <w:rsid w:val="00CD4253"/>
    <w:rsid w:val="00CD6A1D"/>
    <w:rsid w:val="00CE74AF"/>
    <w:rsid w:val="00CF520C"/>
    <w:rsid w:val="00CF6265"/>
    <w:rsid w:val="00CF7BC6"/>
    <w:rsid w:val="00D00752"/>
    <w:rsid w:val="00D02853"/>
    <w:rsid w:val="00D0447F"/>
    <w:rsid w:val="00D05F67"/>
    <w:rsid w:val="00D06FE6"/>
    <w:rsid w:val="00D10E2B"/>
    <w:rsid w:val="00D11321"/>
    <w:rsid w:val="00D261F1"/>
    <w:rsid w:val="00D279C8"/>
    <w:rsid w:val="00D4499C"/>
    <w:rsid w:val="00D47AAD"/>
    <w:rsid w:val="00D57E40"/>
    <w:rsid w:val="00D61DC3"/>
    <w:rsid w:val="00D71148"/>
    <w:rsid w:val="00D75137"/>
    <w:rsid w:val="00D84F6F"/>
    <w:rsid w:val="00D9257B"/>
    <w:rsid w:val="00D93ACC"/>
    <w:rsid w:val="00D9430F"/>
    <w:rsid w:val="00D94EE4"/>
    <w:rsid w:val="00DA39AB"/>
    <w:rsid w:val="00DA5642"/>
    <w:rsid w:val="00DA5C9F"/>
    <w:rsid w:val="00DB39B6"/>
    <w:rsid w:val="00DC2E47"/>
    <w:rsid w:val="00DC4E88"/>
    <w:rsid w:val="00DD1B11"/>
    <w:rsid w:val="00DD520C"/>
    <w:rsid w:val="00DE4808"/>
    <w:rsid w:val="00DF4393"/>
    <w:rsid w:val="00E0764E"/>
    <w:rsid w:val="00E12583"/>
    <w:rsid w:val="00E13F58"/>
    <w:rsid w:val="00E21541"/>
    <w:rsid w:val="00E25822"/>
    <w:rsid w:val="00E273B7"/>
    <w:rsid w:val="00E35649"/>
    <w:rsid w:val="00E45EA7"/>
    <w:rsid w:val="00E50AD5"/>
    <w:rsid w:val="00E621EB"/>
    <w:rsid w:val="00E66CF3"/>
    <w:rsid w:val="00E673E3"/>
    <w:rsid w:val="00E70AB6"/>
    <w:rsid w:val="00E73D74"/>
    <w:rsid w:val="00E745D0"/>
    <w:rsid w:val="00E7537D"/>
    <w:rsid w:val="00E76955"/>
    <w:rsid w:val="00E83541"/>
    <w:rsid w:val="00E84DB8"/>
    <w:rsid w:val="00E85E9B"/>
    <w:rsid w:val="00E86749"/>
    <w:rsid w:val="00E91E71"/>
    <w:rsid w:val="00EA1B15"/>
    <w:rsid w:val="00EB6DAB"/>
    <w:rsid w:val="00EB7017"/>
    <w:rsid w:val="00EB7E36"/>
    <w:rsid w:val="00EC0270"/>
    <w:rsid w:val="00EC238F"/>
    <w:rsid w:val="00EC3ECC"/>
    <w:rsid w:val="00ED3DEA"/>
    <w:rsid w:val="00ED5F95"/>
    <w:rsid w:val="00EE0894"/>
    <w:rsid w:val="00EE39A4"/>
    <w:rsid w:val="00EE5CD4"/>
    <w:rsid w:val="00EE7107"/>
    <w:rsid w:val="00EE7AD6"/>
    <w:rsid w:val="00EF3ABB"/>
    <w:rsid w:val="00F073A1"/>
    <w:rsid w:val="00F0745F"/>
    <w:rsid w:val="00F1524A"/>
    <w:rsid w:val="00F16759"/>
    <w:rsid w:val="00F307B4"/>
    <w:rsid w:val="00F309C7"/>
    <w:rsid w:val="00F34939"/>
    <w:rsid w:val="00F351C2"/>
    <w:rsid w:val="00F40A2F"/>
    <w:rsid w:val="00F41C8D"/>
    <w:rsid w:val="00F4565B"/>
    <w:rsid w:val="00F55E05"/>
    <w:rsid w:val="00F62037"/>
    <w:rsid w:val="00F67B28"/>
    <w:rsid w:val="00F726F2"/>
    <w:rsid w:val="00F752A3"/>
    <w:rsid w:val="00F80D06"/>
    <w:rsid w:val="00F8598A"/>
    <w:rsid w:val="00F9182D"/>
    <w:rsid w:val="00F96048"/>
    <w:rsid w:val="00FA2EF4"/>
    <w:rsid w:val="00FA524C"/>
    <w:rsid w:val="00FB0236"/>
    <w:rsid w:val="00FB3D9C"/>
    <w:rsid w:val="00FB5D7E"/>
    <w:rsid w:val="00FB68CF"/>
    <w:rsid w:val="00FC0636"/>
    <w:rsid w:val="00FC7246"/>
    <w:rsid w:val="00FD5B62"/>
    <w:rsid w:val="00FD6B53"/>
    <w:rsid w:val="00FE3968"/>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FF4C9"/>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636"/>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uiPriority w:val="99"/>
    <w:rsid w:val="00F96048"/>
    <w:pPr>
      <w:tabs>
        <w:tab w:val="center" w:pos="4680"/>
        <w:tab w:val="right" w:pos="9360"/>
      </w:tabs>
    </w:pPr>
  </w:style>
  <w:style w:type="character" w:customStyle="1" w:styleId="HeaderChar">
    <w:name w:val="Header Char"/>
    <w:link w:val="Header"/>
    <w:uiPriority w:val="99"/>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B7E7-9E6B-4CFB-8DDD-C0408862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5</Pages>
  <Words>1652</Words>
  <Characters>9420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HuongPC</cp:lastModifiedBy>
  <cp:revision>69</cp:revision>
  <cp:lastPrinted>2024-01-10T07:09:00Z</cp:lastPrinted>
  <dcterms:created xsi:type="dcterms:W3CDTF">2020-10-08T08:24:00Z</dcterms:created>
  <dcterms:modified xsi:type="dcterms:W3CDTF">2025-01-15T06:09:00Z</dcterms:modified>
</cp:coreProperties>
</file>